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9CFD" w14:textId="2CBF519B" w:rsidR="00310352" w:rsidRPr="00AA69EC" w:rsidRDefault="00310352"/>
    <w:p w14:paraId="7219780B" w14:textId="05AD9760" w:rsidR="00EB59EE" w:rsidRPr="00AA69EC" w:rsidRDefault="00EB59EE" w:rsidP="000C2820">
      <w:pPr>
        <w:spacing w:line="288" w:lineRule="auto"/>
        <w:jc w:val="both"/>
        <w:rPr>
          <w:rFonts w:ascii="Calibri" w:hAnsi="Calibri" w:cstheme="minorHAnsi"/>
          <w:b/>
          <w:color w:val="7A855D" w:themeColor="accent5"/>
        </w:rPr>
      </w:pPr>
    </w:p>
    <w:p w14:paraId="4627AB43" w14:textId="3530178B" w:rsidR="00E50572" w:rsidRPr="00AA69EC" w:rsidRDefault="00E50572" w:rsidP="000C2820">
      <w:pPr>
        <w:pStyle w:val="TtuloTDC"/>
        <w:spacing w:line="288" w:lineRule="auto"/>
        <w:jc w:val="both"/>
        <w:rPr>
          <w:rFonts w:ascii="Calibri" w:eastAsiaTheme="minorHAnsi" w:hAnsi="Calibri" w:cstheme="minorBidi"/>
          <w:color w:val="auto"/>
          <w:sz w:val="22"/>
          <w:szCs w:val="22"/>
          <w:lang w:eastAsia="en-US"/>
        </w:rPr>
      </w:pPr>
    </w:p>
    <w:p w14:paraId="5A94D380" w14:textId="3A864BCB" w:rsidR="006F63D9" w:rsidRPr="00AA69EC" w:rsidRDefault="006F63D9" w:rsidP="000C2820">
      <w:pPr>
        <w:spacing w:line="288" w:lineRule="auto"/>
        <w:jc w:val="both"/>
        <w:rPr>
          <w:rFonts w:ascii="Calibri" w:hAnsi="Calibri"/>
        </w:rPr>
      </w:pPr>
    </w:p>
    <w:p w14:paraId="24F1B2BC" w14:textId="08D881D4" w:rsidR="006F63D9" w:rsidRPr="00AA69EC" w:rsidRDefault="006F63D9" w:rsidP="000C2820">
      <w:pPr>
        <w:spacing w:line="288" w:lineRule="auto"/>
        <w:jc w:val="both"/>
        <w:rPr>
          <w:rFonts w:ascii="Calibri" w:hAnsi="Calibri"/>
        </w:rPr>
      </w:pPr>
    </w:p>
    <w:p w14:paraId="4AEA5B7D" w14:textId="1BC4A753" w:rsidR="006F63D9" w:rsidRPr="00AA69EC" w:rsidRDefault="006F63D9" w:rsidP="000C2820">
      <w:pPr>
        <w:spacing w:line="288" w:lineRule="auto"/>
        <w:jc w:val="both"/>
        <w:rPr>
          <w:rFonts w:ascii="Calibri" w:hAnsi="Calibri"/>
        </w:rPr>
      </w:pPr>
    </w:p>
    <w:p w14:paraId="3F91EF16" w14:textId="45E41895" w:rsidR="005675DE" w:rsidRPr="00AA69EC" w:rsidRDefault="005675DE" w:rsidP="000C2820">
      <w:pPr>
        <w:spacing w:line="288" w:lineRule="auto"/>
        <w:jc w:val="both"/>
        <w:rPr>
          <w:rFonts w:ascii="Calibri" w:hAnsi="Calibri"/>
        </w:rPr>
      </w:pPr>
    </w:p>
    <w:p w14:paraId="4CF77BE8" w14:textId="77777777" w:rsidR="005675DE" w:rsidRPr="00AA69EC" w:rsidRDefault="005675DE" w:rsidP="000C2820">
      <w:pPr>
        <w:spacing w:line="288" w:lineRule="auto"/>
        <w:jc w:val="both"/>
        <w:rPr>
          <w:rFonts w:ascii="Calibri" w:hAnsi="Calibri"/>
        </w:rPr>
      </w:pPr>
    </w:p>
    <w:p w14:paraId="741BE503" w14:textId="4F475324" w:rsidR="005675DE" w:rsidRPr="00AA69EC" w:rsidRDefault="005675DE" w:rsidP="000C2820">
      <w:pPr>
        <w:spacing w:line="288" w:lineRule="auto"/>
        <w:jc w:val="both"/>
        <w:rPr>
          <w:rFonts w:ascii="Calibri" w:hAnsi="Calibri"/>
        </w:rPr>
      </w:pPr>
    </w:p>
    <w:p w14:paraId="6253D79E" w14:textId="4583B8A4" w:rsidR="006F63D9" w:rsidRPr="00AA69EC" w:rsidRDefault="006F63D9" w:rsidP="000C2820">
      <w:pPr>
        <w:spacing w:line="288" w:lineRule="auto"/>
        <w:jc w:val="both"/>
        <w:rPr>
          <w:rFonts w:asciiTheme="majorHAnsi" w:hAnsiTheme="majorHAnsi" w:cstheme="majorHAnsi"/>
        </w:rPr>
      </w:pPr>
    </w:p>
    <w:p w14:paraId="694F4929" w14:textId="71001C20" w:rsidR="006F63D9" w:rsidRPr="00AA69EC" w:rsidRDefault="006F63D9" w:rsidP="000C2820">
      <w:pPr>
        <w:spacing w:line="288" w:lineRule="auto"/>
        <w:jc w:val="center"/>
        <w:rPr>
          <w:rFonts w:asciiTheme="majorHAnsi" w:hAnsiTheme="majorHAnsi" w:cstheme="majorHAnsi"/>
        </w:rPr>
      </w:pPr>
    </w:p>
    <w:p w14:paraId="76E7BB6A" w14:textId="22CB42C0" w:rsidR="006F63D9" w:rsidRPr="00AA69EC" w:rsidRDefault="006F63D9" w:rsidP="000C2820">
      <w:pPr>
        <w:spacing w:line="288" w:lineRule="auto"/>
        <w:jc w:val="both"/>
        <w:rPr>
          <w:rFonts w:asciiTheme="majorHAnsi" w:hAnsiTheme="majorHAnsi" w:cstheme="majorHAnsi"/>
        </w:rPr>
      </w:pPr>
    </w:p>
    <w:p w14:paraId="663CCE18" w14:textId="69D4019B" w:rsidR="006F63D9" w:rsidRPr="00AA69EC" w:rsidRDefault="006F63D9" w:rsidP="00287040">
      <w:pPr>
        <w:spacing w:after="160" w:line="288" w:lineRule="auto"/>
        <w:ind w:firstLine="708"/>
        <w:jc w:val="center"/>
        <w:rPr>
          <w:rFonts w:ascii="Calibri" w:eastAsia="Cambria" w:hAnsi="Calibri" w:cs="Calibri"/>
          <w:color w:val="328D9F" w:themeColor="accent1" w:themeShade="BF"/>
          <w:sz w:val="40"/>
          <w:lang w:eastAsia="es-ES"/>
        </w:rPr>
      </w:pPr>
      <w:r w:rsidRPr="00AA69EC">
        <w:rPr>
          <w:rFonts w:ascii="Calibri" w:eastAsia="Cambria" w:hAnsi="Calibri" w:cs="Calibri"/>
          <w:color w:val="328D9F" w:themeColor="accent1" w:themeShade="BF"/>
          <w:sz w:val="40"/>
          <w:lang w:eastAsia="es-ES"/>
        </w:rPr>
        <w:t>Política del Sistema Interno de Información</w:t>
      </w:r>
    </w:p>
    <w:p w14:paraId="72C07D02" w14:textId="054E950B" w:rsidR="000C7D81" w:rsidRPr="00AA69EC" w:rsidRDefault="00287040" w:rsidP="000C2820">
      <w:pPr>
        <w:spacing w:after="160" w:line="288" w:lineRule="auto"/>
        <w:jc w:val="center"/>
        <w:rPr>
          <w:rFonts w:ascii="Calibri" w:eastAsia="Cambria" w:hAnsi="Calibri" w:cs="Calibri"/>
          <w:color w:val="328D9F" w:themeColor="accent1" w:themeShade="BF"/>
          <w:sz w:val="40"/>
          <w:lang w:eastAsia="es-ES"/>
        </w:rPr>
      </w:pPr>
      <w:r>
        <w:rPr>
          <w:noProof/>
        </w:rPr>
        <w:drawing>
          <wp:anchor distT="0" distB="0" distL="114300" distR="114300" simplePos="0" relativeHeight="251665408" behindDoc="0" locked="0" layoutInCell="1" allowOverlap="1" wp14:anchorId="0737FB44" wp14:editId="1090AE05">
            <wp:simplePos x="0" y="0"/>
            <wp:positionH relativeFrom="margin">
              <wp:align>center</wp:align>
            </wp:positionH>
            <wp:positionV relativeFrom="paragraph">
              <wp:posOffset>121285</wp:posOffset>
            </wp:positionV>
            <wp:extent cx="1487805" cy="1051560"/>
            <wp:effectExtent l="0" t="0" r="0" b="0"/>
            <wp:wrapSquare wrapText="bothSides"/>
            <wp:docPr id="1907123349"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23349" name="Imagen 1907123349" descr="Vista previa de imagen"/>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7805"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291B34" w14:textId="3E5FE50A" w:rsidR="006F63D9" w:rsidRPr="00AA69EC" w:rsidRDefault="006F63D9" w:rsidP="000C2820">
      <w:pPr>
        <w:spacing w:line="288" w:lineRule="auto"/>
        <w:jc w:val="both"/>
        <w:rPr>
          <w:rFonts w:ascii="Calibri" w:hAnsi="Calibri" w:cs="Calibri"/>
        </w:rPr>
      </w:pPr>
    </w:p>
    <w:p w14:paraId="1FC7174A" w14:textId="33D5224A" w:rsidR="006F63D9" w:rsidRPr="00AA69EC" w:rsidRDefault="006F63D9" w:rsidP="000C2820">
      <w:pPr>
        <w:spacing w:line="288" w:lineRule="auto"/>
        <w:jc w:val="both"/>
        <w:rPr>
          <w:rFonts w:ascii="Calibri" w:hAnsi="Calibri" w:cs="Calibri"/>
        </w:rPr>
      </w:pPr>
    </w:p>
    <w:p w14:paraId="12913166" w14:textId="6720D897" w:rsidR="006F63D9" w:rsidRPr="00AA69EC" w:rsidRDefault="006F63D9" w:rsidP="000C2820">
      <w:pPr>
        <w:spacing w:line="288" w:lineRule="auto"/>
        <w:jc w:val="both"/>
        <w:rPr>
          <w:rFonts w:ascii="Calibri" w:hAnsi="Calibri" w:cs="Calibri"/>
        </w:rPr>
      </w:pPr>
    </w:p>
    <w:p w14:paraId="7221FE15" w14:textId="6954592F" w:rsidR="006F63D9" w:rsidRPr="00AA69EC" w:rsidRDefault="006F63D9" w:rsidP="000C2820">
      <w:pPr>
        <w:spacing w:line="288" w:lineRule="auto"/>
        <w:jc w:val="both"/>
        <w:rPr>
          <w:rFonts w:ascii="Calibri" w:hAnsi="Calibri" w:cs="Calibri"/>
        </w:rPr>
      </w:pPr>
    </w:p>
    <w:p w14:paraId="63EE5D81" w14:textId="4A85FA40" w:rsidR="001F5279" w:rsidRPr="00AA69EC" w:rsidRDefault="001F5279" w:rsidP="000C2820">
      <w:pPr>
        <w:spacing w:line="288" w:lineRule="auto"/>
        <w:jc w:val="both"/>
        <w:rPr>
          <w:rFonts w:ascii="Calibri" w:hAnsi="Calibri" w:cs="Calibri"/>
        </w:rPr>
      </w:pPr>
    </w:p>
    <w:p w14:paraId="10DE41AB" w14:textId="3989FD7C" w:rsidR="001F5279" w:rsidRPr="00AA69EC" w:rsidRDefault="001F5279" w:rsidP="000C2820">
      <w:pPr>
        <w:spacing w:line="288" w:lineRule="auto"/>
        <w:jc w:val="both"/>
        <w:rPr>
          <w:rFonts w:ascii="Calibri" w:hAnsi="Calibri" w:cs="Calibri"/>
        </w:rPr>
      </w:pPr>
    </w:p>
    <w:p w14:paraId="6B375989" w14:textId="77777777" w:rsidR="001F5279" w:rsidRPr="00AA69EC" w:rsidRDefault="001F5279" w:rsidP="000C2820">
      <w:pPr>
        <w:spacing w:line="288" w:lineRule="auto"/>
        <w:jc w:val="both"/>
        <w:rPr>
          <w:rFonts w:ascii="Calibri" w:hAnsi="Calibri" w:cs="Calibri"/>
        </w:rPr>
      </w:pPr>
    </w:p>
    <w:p w14:paraId="0946642A" w14:textId="6C7D67A3" w:rsidR="006F63D9" w:rsidRPr="00AA69EC" w:rsidRDefault="006F63D9" w:rsidP="000C2820">
      <w:pPr>
        <w:spacing w:line="288" w:lineRule="auto"/>
        <w:jc w:val="both"/>
        <w:rPr>
          <w:rFonts w:ascii="Calibri" w:hAnsi="Calibri" w:cs="Calibri"/>
        </w:rPr>
      </w:pPr>
    </w:p>
    <w:p w14:paraId="21FDC3E4" w14:textId="1F50B60E" w:rsidR="006F63D9" w:rsidRPr="00AA69EC" w:rsidRDefault="006F63D9" w:rsidP="000C2820">
      <w:pPr>
        <w:spacing w:line="288" w:lineRule="auto"/>
        <w:jc w:val="both"/>
        <w:rPr>
          <w:rFonts w:ascii="Calibri" w:hAnsi="Calibri" w:cs="Calibri"/>
        </w:rPr>
      </w:pPr>
    </w:p>
    <w:p w14:paraId="766501B6" w14:textId="1BFFA006" w:rsidR="006F63D9" w:rsidRPr="00AA69EC" w:rsidRDefault="006F63D9" w:rsidP="000C2820">
      <w:pPr>
        <w:spacing w:line="288" w:lineRule="auto"/>
        <w:jc w:val="both"/>
        <w:rPr>
          <w:rFonts w:ascii="Calibri" w:hAnsi="Calibri" w:cs="Calibri"/>
        </w:rPr>
      </w:pPr>
    </w:p>
    <w:p w14:paraId="38AAD83A" w14:textId="0D35FEF1" w:rsidR="006F63D9" w:rsidRPr="00AA69EC" w:rsidRDefault="006F63D9" w:rsidP="000C2820">
      <w:pPr>
        <w:spacing w:line="288" w:lineRule="auto"/>
        <w:jc w:val="both"/>
        <w:rPr>
          <w:rFonts w:ascii="Calibri" w:hAnsi="Calibri" w:cs="Calibri"/>
        </w:rPr>
      </w:pPr>
    </w:p>
    <w:p w14:paraId="6B821D2B" w14:textId="79A5EE9B" w:rsidR="006F63D9" w:rsidRPr="00AA69EC" w:rsidRDefault="006F63D9" w:rsidP="000C2820">
      <w:pPr>
        <w:spacing w:line="288" w:lineRule="auto"/>
        <w:jc w:val="both"/>
        <w:rPr>
          <w:rFonts w:ascii="Calibri" w:hAnsi="Calibri" w:cs="Calibri"/>
        </w:rPr>
      </w:pPr>
    </w:p>
    <w:p w14:paraId="6DBFB767" w14:textId="6EEBD770" w:rsidR="006F63D9" w:rsidRPr="00AA69EC" w:rsidRDefault="006F63D9" w:rsidP="000C2820">
      <w:pPr>
        <w:spacing w:line="288" w:lineRule="auto"/>
        <w:jc w:val="both"/>
        <w:rPr>
          <w:rFonts w:ascii="Calibri" w:hAnsi="Calibri" w:cs="Calibri"/>
        </w:rPr>
      </w:pPr>
    </w:p>
    <w:p w14:paraId="68B4C89D" w14:textId="7A8122A5" w:rsidR="006F63D9" w:rsidRPr="00AA69EC" w:rsidRDefault="006F63D9" w:rsidP="000C2820">
      <w:pPr>
        <w:spacing w:line="288" w:lineRule="auto"/>
        <w:jc w:val="both"/>
        <w:rPr>
          <w:rFonts w:ascii="Calibri" w:hAnsi="Calibri" w:cs="Calibri"/>
        </w:rPr>
      </w:pPr>
    </w:p>
    <w:p w14:paraId="471B1E8F" w14:textId="76702F49" w:rsidR="006F63D9" w:rsidRPr="00AA69EC" w:rsidRDefault="006F63D9" w:rsidP="000C2820">
      <w:pPr>
        <w:spacing w:line="288" w:lineRule="auto"/>
        <w:jc w:val="both"/>
        <w:rPr>
          <w:rFonts w:ascii="Calibri" w:hAnsi="Calibri" w:cs="Calibri"/>
        </w:rPr>
      </w:pPr>
    </w:p>
    <w:p w14:paraId="48D2ED78" w14:textId="5EECE870" w:rsidR="006F63D9" w:rsidRPr="00AA69EC" w:rsidRDefault="006F63D9" w:rsidP="000C2820">
      <w:pPr>
        <w:spacing w:line="288" w:lineRule="auto"/>
        <w:jc w:val="both"/>
        <w:rPr>
          <w:rFonts w:ascii="Calibri" w:hAnsi="Calibri" w:cs="Calibri"/>
        </w:rPr>
      </w:pPr>
    </w:p>
    <w:p w14:paraId="6247657A" w14:textId="77777777" w:rsidR="00662F58" w:rsidRPr="00AA69EC" w:rsidRDefault="00662F58" w:rsidP="000C2820">
      <w:pPr>
        <w:spacing w:line="288" w:lineRule="auto"/>
        <w:jc w:val="both"/>
        <w:rPr>
          <w:rFonts w:ascii="Calibri" w:hAnsi="Calibri" w:cs="Calibri"/>
        </w:rPr>
      </w:pPr>
    </w:p>
    <w:p w14:paraId="5232795B" w14:textId="77777777" w:rsidR="00662F58" w:rsidRPr="00AA69EC" w:rsidRDefault="00662F58" w:rsidP="000C2820">
      <w:pPr>
        <w:spacing w:line="288" w:lineRule="auto"/>
        <w:jc w:val="both"/>
        <w:rPr>
          <w:rFonts w:ascii="Calibri" w:hAnsi="Calibri" w:cs="Calibri"/>
        </w:rPr>
      </w:pPr>
    </w:p>
    <w:p w14:paraId="75A81C2C" w14:textId="77777777" w:rsidR="00662F58" w:rsidRPr="00AA69EC" w:rsidRDefault="00662F58" w:rsidP="000C2820">
      <w:pPr>
        <w:spacing w:line="288" w:lineRule="auto"/>
        <w:jc w:val="both"/>
        <w:rPr>
          <w:rFonts w:ascii="Calibri" w:hAnsi="Calibri" w:cs="Calibri"/>
        </w:rPr>
      </w:pPr>
    </w:p>
    <w:p w14:paraId="3B04BBD7" w14:textId="77777777" w:rsidR="00662F58" w:rsidRPr="00AA69EC" w:rsidRDefault="00662F58" w:rsidP="000C2820">
      <w:pPr>
        <w:spacing w:line="288" w:lineRule="auto"/>
        <w:jc w:val="both"/>
        <w:rPr>
          <w:rFonts w:ascii="Calibri" w:hAnsi="Calibri" w:cs="Calibri"/>
        </w:rPr>
      </w:pPr>
    </w:p>
    <w:p w14:paraId="0512B322" w14:textId="77777777" w:rsidR="00662F58" w:rsidRPr="00AA69EC" w:rsidRDefault="00662F58" w:rsidP="000C2820">
      <w:pPr>
        <w:spacing w:line="288" w:lineRule="auto"/>
        <w:jc w:val="both"/>
        <w:rPr>
          <w:rFonts w:ascii="Calibri" w:hAnsi="Calibri" w:cs="Calibri"/>
        </w:rPr>
      </w:pPr>
    </w:p>
    <w:p w14:paraId="6B4D442D" w14:textId="77777777" w:rsidR="00662F58" w:rsidRPr="00AA69EC" w:rsidRDefault="00662F58" w:rsidP="000C2820">
      <w:pPr>
        <w:spacing w:line="288" w:lineRule="auto"/>
        <w:jc w:val="both"/>
        <w:rPr>
          <w:rFonts w:ascii="Calibri" w:hAnsi="Calibri" w:cs="Calibri"/>
        </w:rPr>
      </w:pPr>
    </w:p>
    <w:p w14:paraId="567E3B2F" w14:textId="77777777" w:rsidR="00662F58" w:rsidRPr="00AA69EC" w:rsidRDefault="00662F58" w:rsidP="00662F58">
      <w:pPr>
        <w:spacing w:line="288" w:lineRule="auto"/>
        <w:jc w:val="both"/>
        <w:rPr>
          <w:rFonts w:ascii="Calibri" w:hAnsi="Calibri" w:cs="Calibri"/>
          <w:lang w:eastAsia="es-ES"/>
        </w:rPr>
      </w:pPr>
      <w:r w:rsidRPr="00AA69EC">
        <w:rPr>
          <w:rFonts w:ascii="Calibri" w:hAnsi="Calibri" w:cs="Calibri"/>
          <w:lang w:eastAsia="es-ES"/>
        </w:rPr>
        <w:br w:type="page"/>
      </w:r>
    </w:p>
    <w:sdt>
      <w:sdtPr>
        <w:rPr>
          <w:rFonts w:ascii="Calibri" w:hAnsi="Calibri" w:cs="Calibri"/>
        </w:rPr>
        <w:id w:val="-960726083"/>
        <w:docPartObj>
          <w:docPartGallery w:val="Table of Contents"/>
          <w:docPartUnique/>
        </w:docPartObj>
      </w:sdtPr>
      <w:sdtEndPr>
        <w:rPr>
          <w:b/>
          <w:bCs/>
        </w:rPr>
      </w:sdtEndPr>
      <w:sdtContent>
        <w:p w14:paraId="43B1569C" w14:textId="77777777" w:rsidR="00662F58" w:rsidRPr="00AA69EC" w:rsidRDefault="00662F58" w:rsidP="00662F58">
          <w:pPr>
            <w:spacing w:line="288" w:lineRule="auto"/>
            <w:jc w:val="both"/>
            <w:rPr>
              <w:rFonts w:ascii="Calibri" w:eastAsiaTheme="majorEastAsia" w:hAnsi="Calibri" w:cs="Calibri"/>
              <w:color w:val="328D9F" w:themeColor="accent1" w:themeShade="BF"/>
              <w:sz w:val="32"/>
              <w:szCs w:val="32"/>
              <w:lang w:eastAsia="es-ES"/>
            </w:rPr>
          </w:pPr>
          <w:r w:rsidRPr="00AA69EC">
            <w:rPr>
              <w:rFonts w:ascii="Calibri" w:eastAsiaTheme="majorEastAsia" w:hAnsi="Calibri" w:cs="Calibri"/>
              <w:color w:val="328D9F" w:themeColor="accent1" w:themeShade="BF"/>
              <w:sz w:val="32"/>
              <w:szCs w:val="32"/>
              <w:lang w:eastAsia="es-ES"/>
            </w:rPr>
            <w:t>Índice</w:t>
          </w:r>
        </w:p>
        <w:p w14:paraId="05548507" w14:textId="77777777" w:rsidR="00662F58" w:rsidRPr="00AA69EC" w:rsidRDefault="00662F58" w:rsidP="00662F58">
          <w:pPr>
            <w:spacing w:line="288" w:lineRule="auto"/>
            <w:jc w:val="both"/>
            <w:rPr>
              <w:rFonts w:ascii="Calibri" w:hAnsi="Calibri" w:cs="Calibri"/>
              <w:b/>
              <w:sz w:val="20"/>
              <w:szCs w:val="20"/>
            </w:rPr>
          </w:pPr>
        </w:p>
        <w:p w14:paraId="2ABAF389" w14:textId="1FB9FC65" w:rsidR="00AA69EC" w:rsidRPr="00AA69EC" w:rsidRDefault="00662F58">
          <w:pPr>
            <w:pStyle w:val="TDC1"/>
            <w:tabs>
              <w:tab w:val="left" w:pos="440"/>
              <w:tab w:val="right" w:leader="dot" w:pos="8494"/>
            </w:tabs>
            <w:rPr>
              <w:rFonts w:eastAsiaTheme="minorEastAsia"/>
              <w:kern w:val="2"/>
              <w:lang w:eastAsia="es-ES"/>
              <w14:ligatures w14:val="standardContextual"/>
            </w:rPr>
          </w:pPr>
          <w:r w:rsidRPr="00AA69EC">
            <w:rPr>
              <w:rFonts w:ascii="Calibri" w:hAnsi="Calibri" w:cs="Calibri"/>
              <w:sz w:val="20"/>
              <w:szCs w:val="20"/>
            </w:rPr>
            <w:fldChar w:fldCharType="begin"/>
          </w:r>
          <w:r w:rsidRPr="00AA69EC">
            <w:rPr>
              <w:rFonts w:ascii="Calibri" w:hAnsi="Calibri" w:cs="Calibri"/>
              <w:sz w:val="20"/>
              <w:szCs w:val="20"/>
            </w:rPr>
            <w:instrText xml:space="preserve"> TOC \o "1-3" \h \z \u </w:instrText>
          </w:r>
          <w:r w:rsidRPr="00AA69EC">
            <w:rPr>
              <w:rFonts w:ascii="Calibri" w:hAnsi="Calibri" w:cs="Calibri"/>
              <w:sz w:val="20"/>
              <w:szCs w:val="20"/>
            </w:rPr>
            <w:fldChar w:fldCharType="separate"/>
          </w:r>
          <w:hyperlink w:anchor="_Toc135304135" w:history="1">
            <w:r w:rsidR="00AA69EC" w:rsidRPr="00AA69EC">
              <w:rPr>
                <w:rStyle w:val="Hipervnculo"/>
                <w:rFonts w:ascii="Calibri" w:hAnsi="Calibri" w:cs="Calibri"/>
                <w:iCs/>
              </w:rPr>
              <w:t>1.</w:t>
            </w:r>
            <w:r w:rsidR="00AA69EC" w:rsidRPr="00AA69EC">
              <w:rPr>
                <w:rFonts w:eastAsiaTheme="minorEastAsia"/>
                <w:kern w:val="2"/>
                <w:lang w:eastAsia="es-ES"/>
                <w14:ligatures w14:val="standardContextual"/>
              </w:rPr>
              <w:tab/>
            </w:r>
            <w:r w:rsidR="00AA69EC" w:rsidRPr="00AA69EC">
              <w:rPr>
                <w:rStyle w:val="Hipervnculo"/>
                <w:rFonts w:ascii="Calibri" w:hAnsi="Calibri" w:cs="Calibri"/>
              </w:rPr>
              <w:t>Política del Sistema Interno de Información</w:t>
            </w:r>
            <w:r w:rsidR="00AA69EC" w:rsidRPr="00AA69EC">
              <w:rPr>
                <w:webHidden/>
              </w:rPr>
              <w:tab/>
            </w:r>
            <w:r w:rsidR="00AA69EC" w:rsidRPr="00AA69EC">
              <w:rPr>
                <w:webHidden/>
              </w:rPr>
              <w:fldChar w:fldCharType="begin"/>
            </w:r>
            <w:r w:rsidR="00AA69EC" w:rsidRPr="00AA69EC">
              <w:rPr>
                <w:webHidden/>
              </w:rPr>
              <w:instrText xml:space="preserve"> PAGEREF _Toc135304135 \h </w:instrText>
            </w:r>
            <w:r w:rsidR="00AA69EC" w:rsidRPr="00AA69EC">
              <w:rPr>
                <w:webHidden/>
              </w:rPr>
            </w:r>
            <w:r w:rsidR="00AA69EC" w:rsidRPr="00AA69EC">
              <w:rPr>
                <w:webHidden/>
              </w:rPr>
              <w:fldChar w:fldCharType="separate"/>
            </w:r>
            <w:r w:rsidR="00AA69EC" w:rsidRPr="00AA69EC">
              <w:rPr>
                <w:webHidden/>
              </w:rPr>
              <w:t>3</w:t>
            </w:r>
            <w:r w:rsidR="00AA69EC" w:rsidRPr="00AA69EC">
              <w:rPr>
                <w:webHidden/>
              </w:rPr>
              <w:fldChar w:fldCharType="end"/>
            </w:r>
          </w:hyperlink>
        </w:p>
        <w:p w14:paraId="54632EFB" w14:textId="611D8EAF" w:rsidR="00662F58" w:rsidRPr="00AA69EC" w:rsidRDefault="00662F58" w:rsidP="00662F58">
          <w:pPr>
            <w:spacing w:line="288" w:lineRule="auto"/>
            <w:jc w:val="both"/>
            <w:rPr>
              <w:rFonts w:ascii="Calibri" w:hAnsi="Calibri" w:cs="Calibri"/>
            </w:rPr>
          </w:pPr>
          <w:r w:rsidRPr="00AA69EC">
            <w:rPr>
              <w:rFonts w:ascii="Calibri" w:hAnsi="Calibri" w:cs="Calibri"/>
              <w:b/>
              <w:bCs/>
              <w:sz w:val="20"/>
              <w:szCs w:val="20"/>
            </w:rPr>
            <w:fldChar w:fldCharType="end"/>
          </w:r>
        </w:p>
      </w:sdtContent>
    </w:sdt>
    <w:p w14:paraId="7C0E3CE7" w14:textId="77777777" w:rsidR="00662F58" w:rsidRPr="00AA69EC" w:rsidRDefault="00662F58" w:rsidP="00662F58">
      <w:pPr>
        <w:spacing w:line="288" w:lineRule="auto"/>
        <w:jc w:val="both"/>
        <w:rPr>
          <w:rFonts w:ascii="Calibri" w:hAnsi="Calibri" w:cs="Calibri"/>
          <w:b/>
        </w:rPr>
      </w:pPr>
    </w:p>
    <w:p w14:paraId="4943756F" w14:textId="77777777" w:rsidR="00662F58" w:rsidRPr="00AA69EC" w:rsidRDefault="00662F58" w:rsidP="00662F58">
      <w:pPr>
        <w:spacing w:line="288" w:lineRule="auto"/>
        <w:jc w:val="both"/>
        <w:rPr>
          <w:rFonts w:ascii="Calibri" w:hAnsi="Calibri" w:cs="Calibri"/>
          <w:b/>
        </w:rPr>
      </w:pPr>
    </w:p>
    <w:p w14:paraId="65BC846A" w14:textId="77777777" w:rsidR="00662F58" w:rsidRPr="00AA69EC" w:rsidRDefault="00662F58" w:rsidP="000C2820">
      <w:pPr>
        <w:spacing w:line="288" w:lineRule="auto"/>
        <w:jc w:val="both"/>
        <w:rPr>
          <w:rFonts w:ascii="Calibri" w:hAnsi="Calibri" w:cs="Calibri"/>
        </w:rPr>
      </w:pPr>
    </w:p>
    <w:p w14:paraId="45A49894" w14:textId="77777777" w:rsidR="00662F58" w:rsidRPr="00AA69EC" w:rsidRDefault="00662F58" w:rsidP="000C2820">
      <w:pPr>
        <w:spacing w:line="288" w:lineRule="auto"/>
        <w:jc w:val="both"/>
        <w:rPr>
          <w:rFonts w:ascii="Calibri" w:hAnsi="Calibri" w:cs="Calibri"/>
        </w:rPr>
      </w:pPr>
    </w:p>
    <w:p w14:paraId="419DF458" w14:textId="63B39DC5" w:rsidR="006F63D9" w:rsidRPr="00AA69EC" w:rsidRDefault="006F63D9" w:rsidP="000C2820">
      <w:pPr>
        <w:spacing w:line="288" w:lineRule="auto"/>
        <w:jc w:val="both"/>
        <w:rPr>
          <w:rFonts w:ascii="Calibri" w:hAnsi="Calibri" w:cs="Calibri"/>
        </w:rPr>
      </w:pPr>
    </w:p>
    <w:p w14:paraId="7CB88B8B" w14:textId="4ECE52CC" w:rsidR="006F63D9" w:rsidRPr="00AA69EC" w:rsidRDefault="006F63D9" w:rsidP="000C2820">
      <w:pPr>
        <w:spacing w:line="288" w:lineRule="auto"/>
        <w:jc w:val="both"/>
        <w:rPr>
          <w:rFonts w:ascii="Calibri" w:hAnsi="Calibri" w:cs="Calibri"/>
        </w:rPr>
      </w:pPr>
    </w:p>
    <w:p w14:paraId="6922A390" w14:textId="70E9B0D6" w:rsidR="001F5279" w:rsidRPr="00AA69EC" w:rsidRDefault="001F5279" w:rsidP="000C2820">
      <w:pPr>
        <w:spacing w:line="288" w:lineRule="auto"/>
        <w:jc w:val="both"/>
        <w:rPr>
          <w:rFonts w:ascii="Calibri" w:hAnsi="Calibri" w:cs="Calibri"/>
        </w:rPr>
      </w:pPr>
    </w:p>
    <w:p w14:paraId="1F5A85DF" w14:textId="77777777" w:rsidR="004559F2" w:rsidRPr="00AA69EC" w:rsidRDefault="004559F2" w:rsidP="000C2820">
      <w:pPr>
        <w:spacing w:line="288" w:lineRule="auto"/>
        <w:jc w:val="both"/>
        <w:rPr>
          <w:rFonts w:ascii="Calibri" w:hAnsi="Calibri" w:cs="Calibri"/>
        </w:rPr>
      </w:pPr>
    </w:p>
    <w:p w14:paraId="6B5CAE46" w14:textId="77777777" w:rsidR="004559F2" w:rsidRPr="00AA69EC" w:rsidRDefault="004559F2" w:rsidP="000C2820">
      <w:pPr>
        <w:spacing w:line="288" w:lineRule="auto"/>
        <w:jc w:val="both"/>
        <w:rPr>
          <w:rFonts w:ascii="Calibri" w:hAnsi="Calibri" w:cs="Calibri"/>
        </w:rPr>
      </w:pPr>
    </w:p>
    <w:p w14:paraId="78F7A549" w14:textId="77777777" w:rsidR="004559F2" w:rsidRPr="00AA69EC" w:rsidRDefault="004559F2" w:rsidP="000C2820">
      <w:pPr>
        <w:spacing w:line="288" w:lineRule="auto"/>
        <w:jc w:val="both"/>
        <w:rPr>
          <w:rFonts w:ascii="Calibri" w:hAnsi="Calibri" w:cs="Calibri"/>
        </w:rPr>
      </w:pPr>
    </w:p>
    <w:p w14:paraId="6A990F63" w14:textId="77777777" w:rsidR="00E92D36" w:rsidRPr="00AA69EC" w:rsidRDefault="00E92D36">
      <w:pPr>
        <w:rPr>
          <w:rFonts w:ascii="Calibri" w:eastAsiaTheme="majorEastAsia" w:hAnsi="Calibri" w:cs="Calibri"/>
          <w:color w:val="328D9F" w:themeColor="accent1" w:themeShade="BF"/>
          <w:sz w:val="32"/>
          <w:szCs w:val="32"/>
        </w:rPr>
      </w:pPr>
      <w:bookmarkStart w:id="0" w:name="_Toc3383545"/>
      <w:r w:rsidRPr="00AA69EC">
        <w:rPr>
          <w:rFonts w:ascii="Calibri" w:hAnsi="Calibri" w:cs="Calibri"/>
        </w:rPr>
        <w:br w:type="page"/>
      </w:r>
    </w:p>
    <w:p w14:paraId="3C31FC7A" w14:textId="3F2E344C" w:rsidR="00A927BA" w:rsidRPr="00AA69EC" w:rsidRDefault="001A6ACC" w:rsidP="000C2820">
      <w:pPr>
        <w:pStyle w:val="Ttulo1"/>
        <w:numPr>
          <w:ilvl w:val="0"/>
          <w:numId w:val="2"/>
        </w:numPr>
        <w:spacing w:before="0" w:line="288" w:lineRule="auto"/>
        <w:jc w:val="both"/>
        <w:rPr>
          <w:rFonts w:ascii="Calibri" w:hAnsi="Calibri" w:cs="Calibri"/>
          <w:iCs/>
        </w:rPr>
      </w:pPr>
      <w:bookmarkStart w:id="1" w:name="_Toc135304135"/>
      <w:r w:rsidRPr="00AA69EC">
        <w:rPr>
          <w:rFonts w:ascii="Calibri" w:hAnsi="Calibri" w:cs="Calibri"/>
        </w:rPr>
        <w:lastRenderedPageBreak/>
        <w:t>Política del Sistema Interno de Información</w:t>
      </w:r>
      <w:bookmarkEnd w:id="0"/>
      <w:bookmarkEnd w:id="1"/>
    </w:p>
    <w:p w14:paraId="41858E3A" w14:textId="77777777" w:rsidR="00DD24F7" w:rsidRPr="00AA69EC" w:rsidRDefault="00DD24F7" w:rsidP="000C2820">
      <w:pPr>
        <w:spacing w:line="288" w:lineRule="auto"/>
        <w:jc w:val="both"/>
        <w:rPr>
          <w:rFonts w:ascii="Calibri" w:hAnsi="Calibri" w:cs="Calibri"/>
        </w:rPr>
      </w:pPr>
    </w:p>
    <w:p w14:paraId="5BB30508" w14:textId="769D6DF8" w:rsidR="000E1317" w:rsidRPr="00AA69EC" w:rsidRDefault="00885CB2" w:rsidP="000C2820">
      <w:pPr>
        <w:spacing w:line="288" w:lineRule="auto"/>
        <w:jc w:val="both"/>
        <w:rPr>
          <w:rFonts w:ascii="Calibri" w:hAnsi="Calibri" w:cs="Calibri"/>
        </w:rPr>
      </w:pPr>
      <w:r w:rsidRPr="00AA69EC">
        <w:rPr>
          <w:rFonts w:ascii="Calibri" w:hAnsi="Calibri" w:cs="Calibri"/>
        </w:rPr>
        <w:t xml:space="preserve">Como expresión del compromiso con los valores éticos y las buenas prácticas en materia de cumplimiento, integridad y transparencia, así como de la voluntad de promover la cultura de la información y de la comunicación, como mecanismo para prevenir y detectar precozmente irregularidades y proceder de forma inmediata a su tratamiento efectivo, </w:t>
      </w:r>
      <w:r w:rsidR="00365014">
        <w:rPr>
          <w:rFonts w:ascii="Calibri" w:hAnsi="Calibri" w:cs="Calibri"/>
          <w:b/>
          <w:bCs/>
          <w:color w:val="328D9F" w:themeColor="accent1" w:themeShade="BF"/>
        </w:rPr>
        <w:t>SEMILLAS FITÓ, S.A.</w:t>
      </w:r>
      <w:r w:rsidR="00635DEE" w:rsidRPr="00AA69EC">
        <w:rPr>
          <w:rFonts w:ascii="Calibri" w:hAnsi="Calibri" w:cs="Calibri"/>
          <w:color w:val="328D9F" w:themeColor="accent1" w:themeShade="BF"/>
        </w:rPr>
        <w:t xml:space="preserve"> </w:t>
      </w:r>
      <w:r w:rsidR="00635DEE" w:rsidRPr="00AA69EC">
        <w:rPr>
          <w:rFonts w:ascii="Calibri" w:hAnsi="Calibri" w:cs="Calibri"/>
        </w:rPr>
        <w:t xml:space="preserve">(en adelante, </w:t>
      </w:r>
      <w:r w:rsidR="00365014">
        <w:rPr>
          <w:rFonts w:ascii="Calibri" w:hAnsi="Calibri" w:cs="Calibri"/>
          <w:b/>
          <w:bCs/>
          <w:color w:val="328D9F" w:themeColor="accent1" w:themeShade="BF"/>
        </w:rPr>
        <w:t>FITÓ</w:t>
      </w:r>
      <w:r w:rsidR="00635DEE" w:rsidRPr="00AA69EC">
        <w:rPr>
          <w:rFonts w:ascii="Calibri" w:hAnsi="Calibri" w:cs="Calibri"/>
        </w:rPr>
        <w:t xml:space="preserve"> o “la Organización”),</w:t>
      </w:r>
      <w:r w:rsidRPr="00AA69EC">
        <w:rPr>
          <w:rFonts w:ascii="Calibri" w:hAnsi="Calibri" w:cs="Calibri"/>
        </w:rPr>
        <w:t xml:space="preserve"> dentro del marco de aplicación de la Ley 2/2023, de 20 de febrero, reguladora de la protección de las personas que informen sobre infracciones normativas y de lucha contra la corrupción, a través de su </w:t>
      </w:r>
      <w:r w:rsidR="00EB6D2B">
        <w:rPr>
          <w:rFonts w:ascii="Calibri" w:hAnsi="Calibri" w:cs="Calibri"/>
        </w:rPr>
        <w:t>Consejo de Administración</w:t>
      </w:r>
      <w:r w:rsidRPr="00AA69EC">
        <w:rPr>
          <w:rFonts w:ascii="Calibri" w:hAnsi="Calibri" w:cs="Calibri"/>
        </w:rPr>
        <w:t>, adopta la presente Política del Sistema Interno de Información (en adelante también, “la Política”) que establece los siguientes principios y directrices generales del sistema interno de información, y que será desarrollada a través de los procedimientos y reglamentos internos de la Organización.</w:t>
      </w:r>
    </w:p>
    <w:p w14:paraId="4EAC882D" w14:textId="09E32E36" w:rsidR="000E1317" w:rsidRPr="00AA69EC" w:rsidRDefault="000E1317" w:rsidP="000C2820">
      <w:pPr>
        <w:spacing w:line="288" w:lineRule="auto"/>
        <w:jc w:val="both"/>
        <w:rPr>
          <w:rFonts w:ascii="Calibri" w:hAnsi="Calibri" w:cs="Calibri"/>
        </w:rPr>
      </w:pPr>
    </w:p>
    <w:p w14:paraId="30588FE5" w14:textId="6363569E" w:rsidR="00594863" w:rsidRPr="00512DFE" w:rsidRDefault="00A50D95" w:rsidP="000C2820">
      <w:pPr>
        <w:pStyle w:val="Prrafodelista"/>
        <w:numPr>
          <w:ilvl w:val="0"/>
          <w:numId w:val="39"/>
        </w:numPr>
        <w:spacing w:line="288" w:lineRule="auto"/>
        <w:jc w:val="both"/>
        <w:rPr>
          <w:rFonts w:ascii="Calibri" w:hAnsi="Calibri" w:cs="Calibri"/>
          <w:color w:val="328D9F" w:themeColor="accent1" w:themeShade="BF"/>
        </w:rPr>
      </w:pPr>
      <w:r w:rsidRPr="00AA69EC">
        <w:rPr>
          <w:rFonts w:ascii="Calibri" w:hAnsi="Calibri" w:cs="Calibri"/>
        </w:rPr>
        <w:t xml:space="preserve">El alcance de la Política es </w:t>
      </w:r>
      <w:r w:rsidR="00365014">
        <w:rPr>
          <w:rFonts w:ascii="Calibri" w:hAnsi="Calibri" w:cs="Calibri"/>
          <w:b/>
          <w:bCs/>
          <w:color w:val="328D9F" w:themeColor="accent1" w:themeShade="BF"/>
        </w:rPr>
        <w:t>FITÓ</w:t>
      </w:r>
      <w:r w:rsidR="006076F4" w:rsidRPr="00512DFE">
        <w:rPr>
          <w:rFonts w:ascii="Calibri" w:hAnsi="Calibri" w:cs="Calibri"/>
          <w:color w:val="328D9F" w:themeColor="accent1" w:themeShade="BF"/>
        </w:rPr>
        <w:t xml:space="preserve">. </w:t>
      </w:r>
    </w:p>
    <w:p w14:paraId="020D1D56" w14:textId="77777777" w:rsidR="00594863" w:rsidRPr="00AA69EC" w:rsidRDefault="00594863" w:rsidP="000C2820">
      <w:pPr>
        <w:pStyle w:val="Prrafodelista"/>
        <w:spacing w:line="288" w:lineRule="auto"/>
        <w:jc w:val="both"/>
        <w:rPr>
          <w:rFonts w:ascii="Calibri" w:hAnsi="Calibri" w:cs="Calibri"/>
        </w:rPr>
      </w:pPr>
    </w:p>
    <w:p w14:paraId="376DC960" w14:textId="4917F397" w:rsidR="00594863" w:rsidRPr="00AA69EC" w:rsidRDefault="00E127C6" w:rsidP="000C2820">
      <w:pPr>
        <w:pStyle w:val="Prrafodelista"/>
        <w:numPr>
          <w:ilvl w:val="0"/>
          <w:numId w:val="39"/>
        </w:numPr>
        <w:spacing w:line="288" w:lineRule="auto"/>
        <w:jc w:val="both"/>
        <w:rPr>
          <w:rFonts w:ascii="Calibri" w:hAnsi="Calibri" w:cs="Calibri"/>
        </w:rPr>
      </w:pPr>
      <w:r w:rsidRPr="00AA69EC">
        <w:rPr>
          <w:rFonts w:ascii="Calibri" w:hAnsi="Calibri" w:cs="Calibri"/>
        </w:rPr>
        <w:t xml:space="preserve">La persona Responsable del Sistema Interno de la Información es </w:t>
      </w:r>
      <w:r w:rsidR="00455EC7" w:rsidRPr="00D33B83">
        <w:rPr>
          <w:rFonts w:ascii="Calibri" w:hAnsi="Calibri" w:cs="Calibri"/>
        </w:rPr>
        <w:t>el</w:t>
      </w:r>
      <w:r w:rsidR="007D13A7" w:rsidRPr="00D33B83">
        <w:rPr>
          <w:rFonts w:ascii="Calibri" w:hAnsi="Calibri" w:cs="Calibri"/>
        </w:rPr>
        <w:t xml:space="preserve"> </w:t>
      </w:r>
      <w:proofErr w:type="spellStart"/>
      <w:r w:rsidR="007D13A7" w:rsidRPr="00D33B83">
        <w:rPr>
          <w:rFonts w:ascii="Calibri" w:hAnsi="Calibri" w:cs="Calibri"/>
          <w:i/>
          <w:iCs/>
        </w:rPr>
        <w:t>Compliance</w:t>
      </w:r>
      <w:proofErr w:type="spellEnd"/>
      <w:r w:rsidR="007D13A7" w:rsidRPr="00D33B83">
        <w:rPr>
          <w:rFonts w:ascii="Calibri" w:hAnsi="Calibri" w:cs="Calibri"/>
          <w:i/>
          <w:iCs/>
        </w:rPr>
        <w:t xml:space="preserve"> </w:t>
      </w:r>
      <w:proofErr w:type="spellStart"/>
      <w:r w:rsidR="007D13A7" w:rsidRPr="00D33B83">
        <w:rPr>
          <w:rFonts w:ascii="Calibri" w:hAnsi="Calibri" w:cs="Calibri"/>
          <w:i/>
          <w:iCs/>
        </w:rPr>
        <w:t>Officer</w:t>
      </w:r>
      <w:proofErr w:type="spellEnd"/>
      <w:r w:rsidR="007D13A7" w:rsidRPr="00AA69EC">
        <w:rPr>
          <w:rFonts w:ascii="Calibri" w:hAnsi="Calibri" w:cs="Calibri"/>
        </w:rPr>
        <w:t xml:space="preserve"> </w:t>
      </w:r>
      <w:r w:rsidRPr="00AA69EC">
        <w:rPr>
          <w:rFonts w:ascii="Calibri" w:hAnsi="Calibri" w:cs="Calibri"/>
        </w:rPr>
        <w:t>de</w:t>
      </w:r>
      <w:r w:rsidR="007D13A7" w:rsidRPr="00AA69EC">
        <w:rPr>
          <w:rFonts w:ascii="Calibri" w:hAnsi="Calibri" w:cs="Calibri"/>
        </w:rPr>
        <w:t xml:space="preserve"> </w:t>
      </w:r>
      <w:r w:rsidR="00365014">
        <w:rPr>
          <w:rFonts w:ascii="Calibri" w:hAnsi="Calibri" w:cs="Calibri"/>
          <w:b/>
          <w:bCs/>
          <w:color w:val="328D9F" w:themeColor="accent1" w:themeShade="BF"/>
        </w:rPr>
        <w:t>FITÓ</w:t>
      </w:r>
      <w:r w:rsidRPr="00512DFE">
        <w:rPr>
          <w:rFonts w:ascii="Calibri" w:hAnsi="Calibri" w:cs="Calibri"/>
          <w:color w:val="328D9F" w:themeColor="accent1" w:themeShade="BF"/>
        </w:rPr>
        <w:t xml:space="preserve">. </w:t>
      </w:r>
      <w:r w:rsidRPr="00AA69EC">
        <w:rPr>
          <w:rFonts w:ascii="Calibri" w:hAnsi="Calibri" w:cs="Calibri"/>
        </w:rPr>
        <w:t>Su nombramiento y cese serán notificados a la Autoridad Independiente de Protección del Informante competente. Su principal función es la de gestionar la información y la tramitación de los expedientes de investigación.</w:t>
      </w:r>
    </w:p>
    <w:p w14:paraId="09D348B0" w14:textId="77777777" w:rsidR="00594863" w:rsidRPr="00AA69EC" w:rsidRDefault="00594863" w:rsidP="000C2820">
      <w:pPr>
        <w:pStyle w:val="Prrafodelista"/>
        <w:spacing w:line="288" w:lineRule="auto"/>
        <w:rPr>
          <w:rFonts w:ascii="Calibri" w:hAnsi="Calibri" w:cs="Calibri"/>
        </w:rPr>
      </w:pPr>
    </w:p>
    <w:p w14:paraId="59E79CB2" w14:textId="77777777" w:rsidR="00594863" w:rsidRPr="00AA69EC" w:rsidRDefault="00AA1CC9" w:rsidP="000C2820">
      <w:pPr>
        <w:pStyle w:val="Prrafodelista"/>
        <w:numPr>
          <w:ilvl w:val="0"/>
          <w:numId w:val="39"/>
        </w:numPr>
        <w:spacing w:line="288" w:lineRule="auto"/>
        <w:jc w:val="both"/>
        <w:rPr>
          <w:rFonts w:ascii="Calibri" w:hAnsi="Calibri" w:cs="Calibri"/>
        </w:rPr>
      </w:pPr>
      <w:r w:rsidRPr="00AA69EC">
        <w:rPr>
          <w:rFonts w:ascii="Calibri" w:hAnsi="Calibri" w:cs="Calibri"/>
        </w:rPr>
        <w:t>La persona Responsable del Sistema Interno de la Información ejercerá su cargo de forma independiente y autónoma respecto de los demás órganos de Organización. No podrá recibir instrucciones de ningún tipo en el ejercicio de su cargo y se le proporcionarán los recursos personales y materiales necesarios para desarrollar sus funciones.</w:t>
      </w:r>
    </w:p>
    <w:p w14:paraId="2573349A" w14:textId="77777777" w:rsidR="00594863" w:rsidRPr="00AA69EC" w:rsidRDefault="00594863" w:rsidP="000C2820">
      <w:pPr>
        <w:pStyle w:val="Prrafodelista"/>
        <w:spacing w:line="288" w:lineRule="auto"/>
        <w:rPr>
          <w:rFonts w:ascii="Calibri" w:hAnsi="Calibri" w:cs="Calibri"/>
        </w:rPr>
      </w:pPr>
    </w:p>
    <w:p w14:paraId="2800D14D" w14:textId="6BF6D2B8" w:rsidR="00594863" w:rsidRPr="00AA69EC" w:rsidRDefault="008C04D0" w:rsidP="000C2820">
      <w:pPr>
        <w:pStyle w:val="Prrafodelista"/>
        <w:numPr>
          <w:ilvl w:val="0"/>
          <w:numId w:val="39"/>
        </w:numPr>
        <w:spacing w:line="288" w:lineRule="auto"/>
        <w:jc w:val="both"/>
        <w:rPr>
          <w:rFonts w:ascii="Calibri" w:hAnsi="Calibri" w:cs="Calibri"/>
        </w:rPr>
      </w:pPr>
      <w:r w:rsidRPr="00AA69EC">
        <w:rPr>
          <w:rFonts w:ascii="Calibri" w:hAnsi="Calibri" w:cs="Calibri"/>
        </w:rPr>
        <w:t>El Sistema Interno de Información permite comunicar información sobre irregularidades a todos los miembros de la Organización</w:t>
      </w:r>
      <w:r w:rsidR="00D10069" w:rsidRPr="00AA69EC">
        <w:rPr>
          <w:rFonts w:ascii="Calibri" w:hAnsi="Calibri" w:cs="Calibri"/>
        </w:rPr>
        <w:t xml:space="preserve"> </w:t>
      </w:r>
      <w:r w:rsidR="00D10069" w:rsidRPr="00512DFE">
        <w:rPr>
          <w:rFonts w:ascii="Calibri" w:hAnsi="Calibri" w:cs="Calibri"/>
        </w:rPr>
        <w:t xml:space="preserve">de </w:t>
      </w:r>
      <w:r w:rsidR="00365014">
        <w:rPr>
          <w:rFonts w:ascii="Calibri" w:hAnsi="Calibri" w:cs="Calibri"/>
          <w:b/>
          <w:bCs/>
          <w:color w:val="328D9F" w:themeColor="accent1" w:themeShade="BF"/>
        </w:rPr>
        <w:t>FITÓ</w:t>
      </w:r>
      <w:r w:rsidR="00D10069" w:rsidRPr="00512DFE">
        <w:rPr>
          <w:rFonts w:ascii="Calibri" w:hAnsi="Calibri" w:cs="Calibri"/>
          <w:color w:val="328D9F" w:themeColor="accent1" w:themeShade="BF"/>
        </w:rPr>
        <w:t xml:space="preserve"> </w:t>
      </w:r>
      <w:r w:rsidR="00D10069" w:rsidRPr="00D61B5E">
        <w:rPr>
          <w:rFonts w:ascii="Calibri" w:hAnsi="Calibri" w:cs="Calibri"/>
        </w:rPr>
        <w:t>(</w:t>
      </w:r>
      <w:r w:rsidR="00D10069" w:rsidRPr="00512DFE">
        <w:rPr>
          <w:rFonts w:ascii="Calibri" w:hAnsi="Calibri" w:cs="Calibri"/>
        </w:rPr>
        <w:t>clientes, proveedores, etc.),</w:t>
      </w:r>
      <w:r w:rsidR="00EA0EAC" w:rsidRPr="00AA69EC">
        <w:rPr>
          <w:rFonts w:ascii="Calibri" w:hAnsi="Calibri" w:cs="Calibri"/>
        </w:rPr>
        <w:t xml:space="preserve"> así como a todo el colectivo de personas referidas al artículo 3 de la Ley 2/2023, de 20 de febrero, siempre que, en este último caso, se de</w:t>
      </w:r>
      <w:r w:rsidR="00A47F52">
        <w:rPr>
          <w:rFonts w:ascii="Calibri" w:hAnsi="Calibri" w:cs="Calibri"/>
        </w:rPr>
        <w:t>n</w:t>
      </w:r>
      <w:r w:rsidR="00EA0EAC" w:rsidRPr="00AA69EC">
        <w:rPr>
          <w:rFonts w:ascii="Calibri" w:hAnsi="Calibri" w:cs="Calibri"/>
        </w:rPr>
        <w:t xml:space="preserve"> las condiciones y los requisitos previstos en la misma</w:t>
      </w:r>
      <w:r w:rsidR="0092797A" w:rsidRPr="00AA69EC">
        <w:rPr>
          <w:rFonts w:ascii="Calibri" w:hAnsi="Calibri" w:cs="Calibri"/>
        </w:rPr>
        <w:t>.</w:t>
      </w:r>
    </w:p>
    <w:p w14:paraId="426A4E57" w14:textId="77777777" w:rsidR="00594863" w:rsidRPr="00AA69EC" w:rsidRDefault="00594863" w:rsidP="000C2820">
      <w:pPr>
        <w:pStyle w:val="Prrafodelista"/>
        <w:spacing w:line="288" w:lineRule="auto"/>
        <w:rPr>
          <w:rFonts w:ascii="Calibri" w:hAnsi="Calibri" w:cs="Calibri"/>
        </w:rPr>
      </w:pPr>
    </w:p>
    <w:p w14:paraId="271CF0C0" w14:textId="334638E1" w:rsidR="000E1317" w:rsidRPr="00AA69EC" w:rsidRDefault="00D557FB" w:rsidP="000C2820">
      <w:pPr>
        <w:pStyle w:val="Prrafodelista"/>
        <w:numPr>
          <w:ilvl w:val="0"/>
          <w:numId w:val="39"/>
        </w:numPr>
        <w:spacing w:line="288" w:lineRule="auto"/>
        <w:jc w:val="both"/>
        <w:rPr>
          <w:rFonts w:ascii="Calibri" w:hAnsi="Calibri" w:cs="Calibri"/>
        </w:rPr>
      </w:pPr>
      <w:r w:rsidRPr="00AA69EC">
        <w:rPr>
          <w:rFonts w:ascii="Calibri" w:hAnsi="Calibri" w:cs="Calibri"/>
        </w:rPr>
        <w:t>A través del Sistema Interno de Información se pueden realizar comunicaciones de información del siguiente tipo, siendo el alcance objetivo el siguiente:</w:t>
      </w:r>
    </w:p>
    <w:p w14:paraId="41DFC00D" w14:textId="77777777" w:rsidR="00E85482" w:rsidRPr="00AA69EC" w:rsidRDefault="00E85482" w:rsidP="000C2820">
      <w:pPr>
        <w:spacing w:line="288" w:lineRule="auto"/>
        <w:jc w:val="both"/>
        <w:rPr>
          <w:rFonts w:ascii="Calibri" w:hAnsi="Calibri" w:cs="Calibri"/>
        </w:rPr>
      </w:pPr>
    </w:p>
    <w:p w14:paraId="487459D0" w14:textId="4827F8C7" w:rsidR="00E85482" w:rsidRPr="00AA69EC" w:rsidRDefault="00E85482" w:rsidP="000C2820">
      <w:pPr>
        <w:pStyle w:val="Textonotapie"/>
        <w:keepLines w:val="0"/>
        <w:numPr>
          <w:ilvl w:val="0"/>
          <w:numId w:val="37"/>
        </w:numPr>
        <w:spacing w:after="0" w:line="288" w:lineRule="auto"/>
        <w:rPr>
          <w:rFonts w:ascii="Calibri" w:hAnsi="Calibri" w:cs="Calibri"/>
        </w:rPr>
      </w:pPr>
      <w:r w:rsidRPr="00AA69EC">
        <w:rPr>
          <w:rFonts w:ascii="Calibri" w:hAnsi="Calibri" w:cs="Calibri"/>
          <w:sz w:val="22"/>
          <w:szCs w:val="22"/>
        </w:rPr>
        <w:t xml:space="preserve">cualquier incumplimiento o riesgo de incumplimiento del Código </w:t>
      </w:r>
      <w:r w:rsidR="003E6C18" w:rsidRPr="00AA69EC">
        <w:rPr>
          <w:rFonts w:ascii="Calibri" w:hAnsi="Calibri" w:cs="Calibri"/>
          <w:sz w:val="22"/>
          <w:szCs w:val="22"/>
        </w:rPr>
        <w:t>ético</w:t>
      </w:r>
      <w:r w:rsidRPr="00AA69EC">
        <w:rPr>
          <w:rFonts w:ascii="Calibri" w:hAnsi="Calibri" w:cs="Calibri"/>
          <w:sz w:val="22"/>
          <w:szCs w:val="22"/>
        </w:rPr>
        <w:t xml:space="preserve">, así como de la normativa interna o externa que lo desarrolla, y de aquélla relacionada con </w:t>
      </w:r>
      <w:r w:rsidR="005F0605">
        <w:rPr>
          <w:rFonts w:ascii="Calibri" w:hAnsi="Calibri" w:cs="Calibri"/>
          <w:sz w:val="22"/>
          <w:szCs w:val="22"/>
        </w:rPr>
        <w:t>el</w:t>
      </w:r>
      <w:r w:rsidRPr="00AA69EC">
        <w:rPr>
          <w:rFonts w:ascii="Calibri" w:hAnsi="Calibri" w:cs="Calibri"/>
          <w:sz w:val="22"/>
          <w:szCs w:val="22"/>
        </w:rPr>
        <w:t xml:space="preserve"> Modelo de Prevención de Delitos Corporativo que tenga adoptado </w:t>
      </w:r>
      <w:r w:rsidR="00365014">
        <w:rPr>
          <w:rFonts w:ascii="Calibri" w:eastAsiaTheme="minorHAnsi" w:hAnsi="Calibri" w:cs="Calibri"/>
          <w:b/>
          <w:bCs/>
          <w:color w:val="328D9F" w:themeColor="accent1" w:themeShade="BF"/>
          <w:sz w:val="22"/>
          <w:szCs w:val="22"/>
          <w:lang w:eastAsia="en-US"/>
        </w:rPr>
        <w:t>FITÓ</w:t>
      </w:r>
      <w:r w:rsidRPr="00512DFE">
        <w:rPr>
          <w:rFonts w:ascii="Calibri" w:hAnsi="Calibri" w:cs="Calibri"/>
          <w:color w:val="328D9F" w:themeColor="accent1" w:themeShade="BF"/>
          <w:sz w:val="22"/>
          <w:szCs w:val="22"/>
        </w:rPr>
        <w:t>.</w:t>
      </w:r>
    </w:p>
    <w:p w14:paraId="32A652D6" w14:textId="1A997649" w:rsidR="00E85482" w:rsidRPr="00AA69EC" w:rsidRDefault="00E85482" w:rsidP="000C2820">
      <w:pPr>
        <w:pStyle w:val="Textonotapie"/>
        <w:keepLines w:val="0"/>
        <w:numPr>
          <w:ilvl w:val="0"/>
          <w:numId w:val="37"/>
        </w:numPr>
        <w:spacing w:after="0" w:line="288" w:lineRule="auto"/>
        <w:rPr>
          <w:rFonts w:ascii="Calibri" w:hAnsi="Calibri" w:cs="Calibri"/>
        </w:rPr>
      </w:pPr>
      <w:r w:rsidRPr="00AA69EC">
        <w:rPr>
          <w:rFonts w:ascii="Calibri" w:hAnsi="Calibri" w:cs="Calibri"/>
          <w:sz w:val="22"/>
          <w:szCs w:val="22"/>
        </w:rPr>
        <w:t xml:space="preserve">acciones u omisiones que, dentro del marco personal y material de aplicación de la Ley 2/2023, de 20 de febrero, reguladora de la protección de las personas que informen sobre infracciones normativas y de lucha contra la corrupción, </w:t>
      </w:r>
      <w:r w:rsidRPr="00AA69EC">
        <w:rPr>
          <w:rFonts w:ascii="Calibri" w:hAnsi="Calibri" w:cs="Calibri"/>
          <w:sz w:val="22"/>
          <w:szCs w:val="22"/>
        </w:rPr>
        <w:lastRenderedPageBreak/>
        <w:t>puedan constituir infracciones del Derecho de la Unión Europea</w:t>
      </w:r>
      <w:r w:rsidRPr="00AA69EC">
        <w:rPr>
          <w:rFonts w:ascii="Calibri" w:hAnsi="Calibri" w:cs="Calibri"/>
          <w:b/>
          <w:bCs/>
          <w:color w:val="328D9F" w:themeColor="accent1" w:themeShade="BF"/>
          <w:sz w:val="22"/>
          <w:szCs w:val="22"/>
          <w:vertAlign w:val="superscript"/>
        </w:rPr>
        <w:footnoteReference w:id="1"/>
      </w:r>
      <w:r w:rsidRPr="00AA69EC">
        <w:rPr>
          <w:rFonts w:ascii="Calibri" w:hAnsi="Calibri" w:cs="Calibri"/>
          <w:sz w:val="32"/>
          <w:szCs w:val="32"/>
          <w:vertAlign w:val="superscript"/>
        </w:rPr>
        <w:t xml:space="preserve"> </w:t>
      </w:r>
      <w:r w:rsidRPr="00AA69EC">
        <w:rPr>
          <w:rFonts w:ascii="Calibri" w:hAnsi="Calibri" w:cs="Calibri"/>
          <w:sz w:val="22"/>
          <w:szCs w:val="22"/>
        </w:rPr>
        <w:t>o bien infracciones penales o administrativas graves o muy graves según la normativa estatal (art. 2 de la Ley 2/2023, de 20 de febrero).</w:t>
      </w:r>
    </w:p>
    <w:p w14:paraId="4DC5DE32" w14:textId="77777777" w:rsidR="00E85482" w:rsidRPr="00AA69EC" w:rsidRDefault="00E85482" w:rsidP="000C2820">
      <w:pPr>
        <w:spacing w:line="288" w:lineRule="auto"/>
        <w:jc w:val="both"/>
        <w:rPr>
          <w:rFonts w:ascii="Calibri" w:hAnsi="Calibri" w:cs="Calibri"/>
        </w:rPr>
      </w:pPr>
    </w:p>
    <w:p w14:paraId="3194799F" w14:textId="0D89E830" w:rsidR="00594863" w:rsidRPr="00AA69EC" w:rsidRDefault="00197D06" w:rsidP="000C2820">
      <w:pPr>
        <w:pStyle w:val="Prrafodelista"/>
        <w:numPr>
          <w:ilvl w:val="0"/>
          <w:numId w:val="39"/>
        </w:numPr>
        <w:spacing w:line="288" w:lineRule="auto"/>
        <w:jc w:val="both"/>
        <w:rPr>
          <w:rFonts w:ascii="Calibri" w:hAnsi="Calibri" w:cs="Calibri"/>
        </w:rPr>
      </w:pPr>
      <w:r w:rsidRPr="00AA69EC">
        <w:rPr>
          <w:rFonts w:ascii="Calibri" w:hAnsi="Calibri" w:cs="Calibri"/>
        </w:rPr>
        <w:t xml:space="preserve">Las comunicaciones de información se harán a través de un canal interno de información llamado </w:t>
      </w:r>
      <w:r w:rsidR="002A059B">
        <w:rPr>
          <w:rFonts w:ascii="Calibri" w:hAnsi="Calibri" w:cs="Calibri"/>
        </w:rPr>
        <w:t>Canal de Denuncias</w:t>
      </w:r>
      <w:r w:rsidRPr="00AA69EC">
        <w:rPr>
          <w:rFonts w:ascii="Calibri" w:hAnsi="Calibri" w:cs="Calibri"/>
        </w:rPr>
        <w:t xml:space="preserve"> (en adelante también “</w:t>
      </w:r>
      <w:r w:rsidR="009D5131">
        <w:rPr>
          <w:rFonts w:ascii="Calibri" w:hAnsi="Calibri" w:cs="Calibri"/>
        </w:rPr>
        <w:t>Canal</w:t>
      </w:r>
      <w:r w:rsidRPr="00AA69EC">
        <w:rPr>
          <w:rFonts w:ascii="Calibri" w:hAnsi="Calibri" w:cs="Calibri"/>
        </w:rPr>
        <w:t xml:space="preserve">”), gestionado por la persona Responsable del Sistema Interno de Información, y que integra en </w:t>
      </w:r>
      <w:r w:rsidR="00935539" w:rsidRPr="00AA69EC">
        <w:rPr>
          <w:rFonts w:ascii="Calibri" w:hAnsi="Calibri" w:cs="Calibri"/>
        </w:rPr>
        <w:t>un solo buzón</w:t>
      </w:r>
      <w:r w:rsidRPr="00AA69EC">
        <w:rPr>
          <w:rFonts w:ascii="Calibri" w:hAnsi="Calibri" w:cs="Calibri"/>
        </w:rPr>
        <w:t xml:space="preserve"> todos los canales internos de información de </w:t>
      </w:r>
      <w:r w:rsidR="00365014">
        <w:rPr>
          <w:rFonts w:ascii="Calibri" w:hAnsi="Calibri" w:cs="Calibri"/>
          <w:b/>
          <w:bCs/>
          <w:color w:val="328D9F" w:themeColor="accent1" w:themeShade="BF"/>
        </w:rPr>
        <w:t>FITÓ</w:t>
      </w:r>
      <w:r w:rsidR="001A7D04" w:rsidRPr="00512DFE">
        <w:rPr>
          <w:rFonts w:ascii="Calibri" w:hAnsi="Calibri" w:cs="Calibri"/>
          <w:color w:val="328D9F" w:themeColor="accent1" w:themeShade="BF"/>
        </w:rPr>
        <w:t xml:space="preserve"> </w:t>
      </w:r>
      <w:r w:rsidRPr="00AA69EC">
        <w:rPr>
          <w:rFonts w:ascii="Calibri" w:hAnsi="Calibri" w:cs="Calibri"/>
        </w:rPr>
        <w:t xml:space="preserve">establecidos para comunicar irregularidades de las previstas en el punto anterior de la presente Política. Tanto el Sistema Interno de Información como el </w:t>
      </w:r>
      <w:r w:rsidR="002A059B">
        <w:rPr>
          <w:rFonts w:ascii="Calibri" w:hAnsi="Calibri" w:cs="Calibri"/>
        </w:rPr>
        <w:t>Canal de Denuncias</w:t>
      </w:r>
      <w:r w:rsidRPr="00AA69EC">
        <w:rPr>
          <w:rFonts w:ascii="Calibri" w:hAnsi="Calibri" w:cs="Calibri"/>
        </w:rPr>
        <w:t xml:space="preserve"> garantizan un entorno seguro y confidencial de la información a través de la implementación de medidas organizativas y técnicas que lo permitan.</w:t>
      </w:r>
    </w:p>
    <w:p w14:paraId="3924159A" w14:textId="77777777" w:rsidR="00594863" w:rsidRPr="00AA69EC" w:rsidRDefault="00594863" w:rsidP="000C2820">
      <w:pPr>
        <w:pStyle w:val="Prrafodelista"/>
        <w:spacing w:line="288" w:lineRule="auto"/>
        <w:jc w:val="both"/>
        <w:rPr>
          <w:rFonts w:ascii="Calibri" w:hAnsi="Calibri" w:cs="Calibri"/>
        </w:rPr>
      </w:pPr>
    </w:p>
    <w:p w14:paraId="1C3149B7" w14:textId="76FEDED7" w:rsidR="00594863" w:rsidRPr="00AA69EC" w:rsidRDefault="00433ABD" w:rsidP="000C2820">
      <w:pPr>
        <w:pStyle w:val="Prrafodelista"/>
        <w:numPr>
          <w:ilvl w:val="0"/>
          <w:numId w:val="39"/>
        </w:numPr>
        <w:spacing w:line="288" w:lineRule="auto"/>
        <w:jc w:val="both"/>
        <w:rPr>
          <w:rFonts w:ascii="Calibri" w:hAnsi="Calibri" w:cs="Calibri"/>
        </w:rPr>
      </w:pPr>
      <w:r w:rsidRPr="00AA69EC">
        <w:rPr>
          <w:rFonts w:ascii="Calibri" w:hAnsi="Calibri" w:cs="Calibri"/>
        </w:rPr>
        <w:t>A través del Sistema Interno de la Información y por medio de su canal interno</w:t>
      </w:r>
      <w:r w:rsidR="001A7D04" w:rsidRPr="00AA69EC">
        <w:rPr>
          <w:rFonts w:ascii="Calibri" w:hAnsi="Calibri" w:cs="Calibri"/>
        </w:rPr>
        <w:t xml:space="preserve"> </w:t>
      </w:r>
      <w:r w:rsidRPr="00AA69EC">
        <w:rPr>
          <w:rFonts w:ascii="Calibri" w:hAnsi="Calibri" w:cs="Calibri"/>
        </w:rPr>
        <w:t xml:space="preserve">todos los miembros de la Organización de </w:t>
      </w:r>
      <w:r w:rsidR="00365014">
        <w:rPr>
          <w:rFonts w:ascii="Calibri" w:hAnsi="Calibri" w:cs="Calibri"/>
          <w:b/>
          <w:bCs/>
          <w:color w:val="328D9F" w:themeColor="accent1" w:themeShade="BF"/>
        </w:rPr>
        <w:t>FITÓ</w:t>
      </w:r>
      <w:r w:rsidR="001A7D04" w:rsidRPr="00061EE5">
        <w:rPr>
          <w:rFonts w:ascii="Calibri" w:hAnsi="Calibri" w:cs="Calibri"/>
          <w:color w:val="328D9F" w:themeColor="accent1" w:themeShade="BF"/>
        </w:rPr>
        <w:t xml:space="preserve"> </w:t>
      </w:r>
      <w:r w:rsidRPr="00AA69EC">
        <w:rPr>
          <w:rFonts w:ascii="Calibri" w:hAnsi="Calibri" w:cs="Calibri"/>
        </w:rPr>
        <w:t>(clientes, proveedores</w:t>
      </w:r>
      <w:r w:rsidR="00095CD3" w:rsidRPr="00AA69EC">
        <w:rPr>
          <w:rFonts w:ascii="Calibri" w:hAnsi="Calibri" w:cs="Calibri"/>
        </w:rPr>
        <w:t>,</w:t>
      </w:r>
      <w:r w:rsidRPr="00AA69EC">
        <w:rPr>
          <w:rFonts w:ascii="Calibri" w:hAnsi="Calibri" w:cs="Calibri"/>
        </w:rPr>
        <w:t xml:space="preserve"> etc.)</w:t>
      </w:r>
      <w:r w:rsidR="005C2530" w:rsidRPr="00AA69EC">
        <w:rPr>
          <w:rFonts w:ascii="Calibri" w:hAnsi="Calibri" w:cs="Calibri"/>
        </w:rPr>
        <w:t>, así como todo el colectivo de personas referidas al artículo 3 de la Ley 2/2023, de 20 de febrero, siempre en los términos, condiciones y requisitos previstos en la misma, podrán realizar comunicaciones de información respecto de las irregularidades dentro del alcance objetivo de la presente Política.</w:t>
      </w:r>
    </w:p>
    <w:p w14:paraId="29E5B66B" w14:textId="77777777" w:rsidR="00594863" w:rsidRPr="00AA69EC" w:rsidRDefault="00594863" w:rsidP="000C2820">
      <w:pPr>
        <w:pStyle w:val="Prrafodelista"/>
        <w:spacing w:line="288" w:lineRule="auto"/>
        <w:rPr>
          <w:rFonts w:ascii="Calibri" w:hAnsi="Calibri" w:cs="Calibri"/>
        </w:rPr>
      </w:pPr>
    </w:p>
    <w:p w14:paraId="61D503DF" w14:textId="251BD54F" w:rsidR="00E51C4E" w:rsidRPr="00AA69EC" w:rsidRDefault="00E51C4E" w:rsidP="000C2820">
      <w:pPr>
        <w:pStyle w:val="Prrafodelista"/>
        <w:numPr>
          <w:ilvl w:val="0"/>
          <w:numId w:val="39"/>
        </w:numPr>
        <w:spacing w:line="288" w:lineRule="auto"/>
        <w:jc w:val="both"/>
        <w:rPr>
          <w:rFonts w:ascii="Calibri" w:hAnsi="Calibri" w:cs="Calibri"/>
        </w:rPr>
      </w:pPr>
      <w:r w:rsidRPr="00AA69EC">
        <w:rPr>
          <w:rFonts w:ascii="Calibri" w:hAnsi="Calibri" w:cs="Calibri"/>
        </w:rPr>
        <w:t xml:space="preserve">El canal preferente para realizar las comunicaciones de irregularidades es interno, es decir, el </w:t>
      </w:r>
      <w:r w:rsidR="002A059B">
        <w:rPr>
          <w:rFonts w:ascii="Calibri" w:hAnsi="Calibri" w:cs="Calibri"/>
        </w:rPr>
        <w:t>Canal de Denuncias</w:t>
      </w:r>
      <w:r w:rsidRPr="00AA69EC">
        <w:rPr>
          <w:rFonts w:ascii="Calibri" w:hAnsi="Calibri" w:cs="Calibri"/>
        </w:rPr>
        <w:t xml:space="preserve">, de acuerdo con el artículo 4 de la Ley 2/2023, de 20 de febrero. Las comunicaciones pueden realizarse tanto de forma verbal como escrita y, por este motivo, el </w:t>
      </w:r>
      <w:r w:rsidR="002A059B">
        <w:rPr>
          <w:rFonts w:ascii="Calibri" w:hAnsi="Calibri" w:cs="Calibri"/>
        </w:rPr>
        <w:t>Canal de Denuncias</w:t>
      </w:r>
      <w:r w:rsidR="00BE6D88" w:rsidRPr="00AA69EC">
        <w:rPr>
          <w:rFonts w:ascii="Calibri" w:hAnsi="Calibri" w:cs="Calibri"/>
        </w:rPr>
        <w:t xml:space="preserve"> </w:t>
      </w:r>
      <w:r w:rsidRPr="00AA69EC">
        <w:rPr>
          <w:rFonts w:ascii="Calibri" w:hAnsi="Calibri" w:cs="Calibri"/>
        </w:rPr>
        <w:t>contempla diferentes vías para comunicar la información:</w:t>
      </w:r>
    </w:p>
    <w:p w14:paraId="44026538" w14:textId="77777777" w:rsidR="00E51C4E" w:rsidRPr="00AA69EC" w:rsidRDefault="00E51C4E" w:rsidP="000C2820">
      <w:pPr>
        <w:spacing w:line="288" w:lineRule="auto"/>
        <w:jc w:val="both"/>
        <w:rPr>
          <w:rFonts w:ascii="Calibri" w:hAnsi="Calibri" w:cs="Calibri"/>
        </w:rPr>
      </w:pPr>
    </w:p>
    <w:p w14:paraId="34D0B871" w14:textId="77777777" w:rsidR="000C6859" w:rsidRPr="00434D4A" w:rsidRDefault="000C6859" w:rsidP="000C6859">
      <w:pPr>
        <w:pStyle w:val="Prrafodelista"/>
        <w:keepLines/>
        <w:numPr>
          <w:ilvl w:val="0"/>
          <w:numId w:val="38"/>
        </w:numPr>
        <w:spacing w:after="120" w:line="288" w:lineRule="auto"/>
        <w:ind w:left="1428"/>
        <w:jc w:val="both"/>
        <w:rPr>
          <w:rFonts w:ascii="Calibri" w:hAnsi="Calibri" w:cs="Calibri"/>
          <w:color w:val="92D050"/>
        </w:rPr>
      </w:pPr>
      <w:r w:rsidRPr="00434D4A">
        <w:rPr>
          <w:rFonts w:ascii="Calibri" w:hAnsi="Calibri" w:cs="Calibri"/>
        </w:rPr>
        <w:t xml:space="preserve">Escrita: a través de la página web de </w:t>
      </w:r>
      <w:r w:rsidRPr="00434D4A">
        <w:rPr>
          <w:rFonts w:ascii="Calibri" w:hAnsi="Calibri" w:cs="Calibri"/>
          <w:b/>
          <w:bCs/>
          <w:color w:val="328D9F" w:themeColor="accent1" w:themeShade="BF"/>
        </w:rPr>
        <w:t>FITÓ</w:t>
      </w:r>
      <w:r w:rsidRPr="00434D4A">
        <w:rPr>
          <w:rFonts w:ascii="Calibri" w:hAnsi="Calibri" w:cs="Calibri"/>
          <w:color w:val="328D9F" w:themeColor="accent1" w:themeShade="BF"/>
        </w:rPr>
        <w:t xml:space="preserve"> </w:t>
      </w:r>
      <w:r w:rsidRPr="00434D4A">
        <w:rPr>
          <w:rFonts w:ascii="Calibri" w:hAnsi="Calibri" w:cs="Calibri"/>
        </w:rPr>
        <w:t xml:space="preserve">que les dirigirá a la plataforma ULISES GRC: </w:t>
      </w:r>
      <w:hyperlink r:id="rId12" w:history="1">
        <w:r w:rsidRPr="00434D4A">
          <w:rPr>
            <w:rStyle w:val="Hipervnculo"/>
            <w:rFonts w:ascii="Calibri" w:hAnsi="Calibri" w:cs="Calibri"/>
          </w:rPr>
          <w:t>Semillas Fitó España (semillasfito.es)</w:t>
        </w:r>
      </w:hyperlink>
      <w:r w:rsidRPr="00434D4A">
        <w:rPr>
          <w:rFonts w:ascii="Calibri" w:hAnsi="Calibri" w:cs="Calibri"/>
        </w:rPr>
        <w:t xml:space="preserve">; o también a través de correo postal dirigido al </w:t>
      </w:r>
      <w:proofErr w:type="gramStart"/>
      <w:r w:rsidRPr="00434D4A">
        <w:rPr>
          <w:rFonts w:ascii="Calibri" w:hAnsi="Calibri" w:cs="Calibri"/>
        </w:rPr>
        <w:t>Responsable</w:t>
      </w:r>
      <w:proofErr w:type="gramEnd"/>
      <w:r w:rsidRPr="00434D4A">
        <w:rPr>
          <w:rFonts w:ascii="Calibri" w:hAnsi="Calibri" w:cs="Calibri"/>
        </w:rPr>
        <w:t xml:space="preserve"> del Sistema Interno de información, cuyo cargo recae en la figura del </w:t>
      </w:r>
      <w:proofErr w:type="spellStart"/>
      <w:r w:rsidRPr="00434D4A">
        <w:rPr>
          <w:rFonts w:ascii="Calibri" w:hAnsi="Calibri" w:cs="Calibri"/>
          <w:i/>
          <w:iCs/>
        </w:rPr>
        <w:t>Compliance</w:t>
      </w:r>
      <w:proofErr w:type="spellEnd"/>
      <w:r w:rsidRPr="00434D4A">
        <w:rPr>
          <w:rFonts w:ascii="Calibri" w:hAnsi="Calibri" w:cs="Calibri"/>
          <w:i/>
          <w:iCs/>
        </w:rPr>
        <w:t xml:space="preserve"> </w:t>
      </w:r>
      <w:proofErr w:type="spellStart"/>
      <w:r w:rsidRPr="00434D4A">
        <w:rPr>
          <w:rFonts w:ascii="Calibri" w:hAnsi="Calibri" w:cs="Calibri"/>
          <w:i/>
          <w:iCs/>
        </w:rPr>
        <w:t>Officer</w:t>
      </w:r>
      <w:proofErr w:type="spellEnd"/>
      <w:r w:rsidRPr="00434D4A">
        <w:rPr>
          <w:rFonts w:ascii="Calibri" w:hAnsi="Calibri" w:cs="Calibri"/>
          <w:i/>
          <w:iCs/>
        </w:rPr>
        <w:t>,</w:t>
      </w:r>
      <w:r w:rsidRPr="00434D4A">
        <w:rPr>
          <w:rFonts w:ascii="Calibri" w:hAnsi="Calibri" w:cs="Calibri"/>
        </w:rPr>
        <w:t xml:space="preserve"> en Calle Selva de Mar n. 111, 08019, Barcelona.</w:t>
      </w:r>
    </w:p>
    <w:p w14:paraId="1B865160" w14:textId="77777777" w:rsidR="00E51C4E" w:rsidRPr="00AA69EC" w:rsidRDefault="00E51C4E" w:rsidP="000C2820">
      <w:pPr>
        <w:pStyle w:val="Prrafodelista"/>
        <w:spacing w:line="288" w:lineRule="auto"/>
        <w:ind w:left="1428"/>
        <w:rPr>
          <w:rFonts w:ascii="Calibri" w:hAnsi="Calibri" w:cs="Calibri"/>
        </w:rPr>
      </w:pPr>
    </w:p>
    <w:p w14:paraId="0AEC8035" w14:textId="7E63B677" w:rsidR="00E51C4E" w:rsidRDefault="00E51C4E" w:rsidP="00900CBA">
      <w:pPr>
        <w:pStyle w:val="Prrafodelista"/>
        <w:keepLines/>
        <w:numPr>
          <w:ilvl w:val="0"/>
          <w:numId w:val="38"/>
        </w:numPr>
        <w:spacing w:line="288" w:lineRule="auto"/>
        <w:ind w:left="1428"/>
        <w:jc w:val="both"/>
        <w:rPr>
          <w:rFonts w:ascii="Calibri" w:hAnsi="Calibri" w:cs="Calibri"/>
        </w:rPr>
      </w:pPr>
      <w:r w:rsidRPr="00061EE5">
        <w:rPr>
          <w:rFonts w:ascii="Calibri" w:hAnsi="Calibri" w:cs="Calibri"/>
        </w:rPr>
        <w:t xml:space="preserve">Verbal: vía telefónica al teléfono </w:t>
      </w:r>
      <w:r w:rsidR="00B63877" w:rsidRPr="00B63877">
        <w:rPr>
          <w:rFonts w:ascii="Calibri" w:hAnsi="Calibri" w:cs="Calibri"/>
          <w:shd w:val="clear" w:color="auto" w:fill="FFFFFF"/>
        </w:rPr>
        <w:t>679484483</w:t>
      </w:r>
      <w:r w:rsidR="00DA1430" w:rsidRPr="00B63877">
        <w:rPr>
          <w:rFonts w:ascii="Calibri" w:hAnsi="Calibri" w:cs="Calibri"/>
        </w:rPr>
        <w:t xml:space="preserve"> </w:t>
      </w:r>
      <w:r w:rsidRPr="00061EE5">
        <w:rPr>
          <w:rFonts w:ascii="Calibri" w:hAnsi="Calibri" w:cs="Calibri"/>
        </w:rPr>
        <w:t>o también por mensaje de voz en el buzón de voz</w:t>
      </w:r>
      <w:r w:rsidR="00DA1430" w:rsidRPr="00061EE5">
        <w:rPr>
          <w:rFonts w:ascii="Calibri" w:hAnsi="Calibri" w:cs="Calibri"/>
        </w:rPr>
        <w:t xml:space="preserve"> </w:t>
      </w:r>
      <w:r w:rsidRPr="00061EE5">
        <w:rPr>
          <w:rFonts w:ascii="Calibri" w:hAnsi="Calibri" w:cs="Calibri"/>
        </w:rPr>
        <w:t xml:space="preserve">operativa a estos efectos; así como a través de una reunión presencial con el </w:t>
      </w:r>
      <w:proofErr w:type="spellStart"/>
      <w:r w:rsidR="00DA1430" w:rsidRPr="00061EE5">
        <w:rPr>
          <w:rFonts w:ascii="Calibri" w:hAnsi="Calibri" w:cs="Calibri"/>
          <w:i/>
          <w:iCs/>
        </w:rPr>
        <w:t>Compliance</w:t>
      </w:r>
      <w:proofErr w:type="spellEnd"/>
      <w:r w:rsidR="00DA1430" w:rsidRPr="00061EE5">
        <w:rPr>
          <w:rFonts w:ascii="Calibri" w:hAnsi="Calibri" w:cs="Calibri"/>
          <w:i/>
          <w:iCs/>
        </w:rPr>
        <w:t xml:space="preserve"> </w:t>
      </w:r>
      <w:proofErr w:type="spellStart"/>
      <w:r w:rsidR="00DA1430" w:rsidRPr="00061EE5">
        <w:rPr>
          <w:rFonts w:ascii="Calibri" w:hAnsi="Calibri" w:cs="Calibri"/>
          <w:i/>
          <w:iCs/>
        </w:rPr>
        <w:t>Officer</w:t>
      </w:r>
      <w:proofErr w:type="spellEnd"/>
      <w:r w:rsidRPr="00061EE5">
        <w:rPr>
          <w:rFonts w:ascii="Calibri" w:hAnsi="Calibri" w:cs="Calibri"/>
        </w:rPr>
        <w:t>, que se llevará a cabo dentro del plazo de 7 días a contar desde la solicitud de reunión.</w:t>
      </w:r>
    </w:p>
    <w:p w14:paraId="24301FA1" w14:textId="77777777" w:rsidR="00061EE5" w:rsidRPr="00061EE5" w:rsidRDefault="00061EE5" w:rsidP="00061EE5">
      <w:pPr>
        <w:keepLines/>
        <w:spacing w:line="288" w:lineRule="auto"/>
        <w:jc w:val="both"/>
        <w:rPr>
          <w:rFonts w:ascii="Calibri" w:hAnsi="Calibri" w:cs="Calibri"/>
        </w:rPr>
      </w:pPr>
    </w:p>
    <w:p w14:paraId="42DD0BF5" w14:textId="77777777" w:rsidR="000C2820" w:rsidRPr="00AA69EC" w:rsidRDefault="005B73F6" w:rsidP="000C2820">
      <w:pPr>
        <w:pStyle w:val="Prrafodelista"/>
        <w:numPr>
          <w:ilvl w:val="0"/>
          <w:numId w:val="39"/>
        </w:numPr>
        <w:spacing w:line="288" w:lineRule="auto"/>
        <w:jc w:val="both"/>
        <w:rPr>
          <w:rFonts w:ascii="Calibri" w:hAnsi="Calibri" w:cs="Calibri"/>
        </w:rPr>
      </w:pPr>
      <w:r w:rsidRPr="00AA69EC">
        <w:rPr>
          <w:rFonts w:ascii="Calibri" w:hAnsi="Calibri" w:cs="Calibri"/>
        </w:rPr>
        <w:t xml:space="preserve">En el caso de irregularidades dentro del ámbito material de aplicación de la Ley 2/2023, de 20 de febrero, las personas incluidas en su artículo 3 (ámbito personal de aplicación) </w:t>
      </w:r>
      <w:r w:rsidRPr="00AA69EC">
        <w:rPr>
          <w:rFonts w:ascii="Calibri" w:hAnsi="Calibri" w:cs="Calibri"/>
        </w:rPr>
        <w:lastRenderedPageBreak/>
        <w:t>podrán realizar comunicaciones de información a través de los canales externos de información gestionados por la Autoridad independiente de Protección del informante o de los organismos autonómicos correspondientes, con los requisitos previstos en la precitada Ley.</w:t>
      </w:r>
    </w:p>
    <w:p w14:paraId="3AFF1CE1" w14:textId="77777777" w:rsidR="000C2820" w:rsidRPr="00AA69EC" w:rsidRDefault="000C2820" w:rsidP="000C2820">
      <w:pPr>
        <w:pStyle w:val="Prrafodelista"/>
        <w:spacing w:line="288" w:lineRule="auto"/>
        <w:jc w:val="both"/>
        <w:rPr>
          <w:rFonts w:ascii="Calibri" w:hAnsi="Calibri" w:cs="Calibri"/>
        </w:rPr>
      </w:pPr>
    </w:p>
    <w:p w14:paraId="45E393E8" w14:textId="32E26005" w:rsidR="000C2820" w:rsidRPr="00AA69EC" w:rsidRDefault="00B955F6" w:rsidP="000C2820">
      <w:pPr>
        <w:pStyle w:val="Prrafodelista"/>
        <w:numPr>
          <w:ilvl w:val="0"/>
          <w:numId w:val="39"/>
        </w:numPr>
        <w:spacing w:line="288" w:lineRule="auto"/>
        <w:jc w:val="both"/>
        <w:rPr>
          <w:rFonts w:ascii="Calibri" w:hAnsi="Calibri" w:cs="Calibri"/>
        </w:rPr>
      </w:pPr>
      <w:r w:rsidRPr="00AA69EC">
        <w:rPr>
          <w:rFonts w:ascii="Calibri" w:hAnsi="Calibri" w:cs="Calibri"/>
        </w:rPr>
        <w:t xml:space="preserve">Las comunicaciones de información deben ser hechas de buena fe, quedando prohibidas las comunicaciones o acusaciones falsas, las calumnias o las realizadas de mala fe. Todas ellas pueden verse sujetas a medidas disciplinarias o de otra naturaleza. El </w:t>
      </w:r>
      <w:r w:rsidR="002A059B">
        <w:rPr>
          <w:rFonts w:ascii="Calibri" w:hAnsi="Calibri" w:cs="Calibri"/>
        </w:rPr>
        <w:t>Canal de Denuncias</w:t>
      </w:r>
      <w:r w:rsidRPr="00AA69EC">
        <w:rPr>
          <w:rFonts w:ascii="Calibri" w:hAnsi="Calibri" w:cs="Calibri"/>
        </w:rPr>
        <w:t xml:space="preserve"> no debe utilizarse por cuestiones banales o no razonables.</w:t>
      </w:r>
    </w:p>
    <w:p w14:paraId="46ADF41D" w14:textId="77777777" w:rsidR="000C2820" w:rsidRPr="00AA69EC" w:rsidRDefault="000C2820" w:rsidP="000C2820">
      <w:pPr>
        <w:pStyle w:val="Prrafodelista"/>
        <w:rPr>
          <w:rFonts w:ascii="Calibri" w:hAnsi="Calibri" w:cs="Calibri"/>
        </w:rPr>
      </w:pPr>
    </w:p>
    <w:p w14:paraId="267545DE" w14:textId="77777777" w:rsidR="000C2820" w:rsidRPr="00AA69EC" w:rsidRDefault="007B39F9" w:rsidP="000C2820">
      <w:pPr>
        <w:pStyle w:val="Prrafodelista"/>
        <w:spacing w:line="288" w:lineRule="auto"/>
        <w:jc w:val="both"/>
        <w:rPr>
          <w:rFonts w:ascii="Calibri" w:hAnsi="Calibri" w:cs="Calibri"/>
        </w:rPr>
      </w:pPr>
      <w:r w:rsidRPr="00AA69EC">
        <w:rPr>
          <w:rFonts w:ascii="Calibri" w:hAnsi="Calibri" w:cs="Calibri"/>
        </w:rPr>
        <w:t>La comunicación de información falsa sobre acciones u omisiones previstas en la Ley 2/2023, de 20 de febrero, podría ser sancionada administrativamente por la Autoridad Independiente de Protección al Informante, como sanción muy grave con una sanción administrativa de 30.001 hasta 300.000 euros.</w:t>
      </w:r>
    </w:p>
    <w:p w14:paraId="0EAFE144" w14:textId="77777777" w:rsidR="000C2820" w:rsidRPr="00AA69EC" w:rsidRDefault="000C2820" w:rsidP="000C2820">
      <w:pPr>
        <w:pStyle w:val="Prrafodelista"/>
        <w:spacing w:line="288" w:lineRule="auto"/>
        <w:jc w:val="both"/>
        <w:rPr>
          <w:rFonts w:ascii="Calibri" w:hAnsi="Calibri" w:cs="Calibri"/>
        </w:rPr>
      </w:pPr>
    </w:p>
    <w:p w14:paraId="79B50F9A" w14:textId="739442E4" w:rsidR="000C2820" w:rsidRPr="00AA69EC" w:rsidRDefault="00C47247" w:rsidP="000C2820">
      <w:pPr>
        <w:pStyle w:val="Prrafodelista"/>
        <w:numPr>
          <w:ilvl w:val="0"/>
          <w:numId w:val="39"/>
        </w:numPr>
        <w:spacing w:line="288" w:lineRule="auto"/>
        <w:jc w:val="both"/>
        <w:rPr>
          <w:rFonts w:ascii="Calibri" w:hAnsi="Calibri" w:cs="Calibri"/>
        </w:rPr>
      </w:pPr>
      <w:r w:rsidRPr="00AA69EC">
        <w:rPr>
          <w:rFonts w:ascii="Calibri" w:hAnsi="Calibri" w:cs="Calibri"/>
        </w:rPr>
        <w:t xml:space="preserve">Las comunicaciones de información que se admitan a trámite serán objeto de seguimiento y de investigación interna, archivándose aquellas otras en las que no concurran los requisitos exigibles para ser objeto de tratamiento, seguimiento e investigación. Se garantiza que el Sistema tratará las comunicaciones de forma efectiva las comunicaciones de información, a través del </w:t>
      </w:r>
      <w:r w:rsidR="00061EE5">
        <w:rPr>
          <w:rFonts w:ascii="Calibri" w:hAnsi="Calibri" w:cs="Calibri"/>
        </w:rPr>
        <w:t>Procedimiento</w:t>
      </w:r>
      <w:r w:rsidRPr="00AA69EC">
        <w:rPr>
          <w:rFonts w:ascii="Calibri" w:hAnsi="Calibri" w:cs="Calibri"/>
        </w:rPr>
        <w:t xml:space="preserve"> del </w:t>
      </w:r>
      <w:r w:rsidR="002A059B">
        <w:rPr>
          <w:rFonts w:ascii="Calibri" w:hAnsi="Calibri" w:cs="Calibri"/>
        </w:rPr>
        <w:t>Canal de Denuncias</w:t>
      </w:r>
      <w:r w:rsidR="00AF2ECD" w:rsidRPr="00AA69EC">
        <w:rPr>
          <w:rFonts w:ascii="Calibri" w:hAnsi="Calibri" w:cs="Calibri"/>
        </w:rPr>
        <w:t xml:space="preserve"> de </w:t>
      </w:r>
      <w:r w:rsidR="00365014">
        <w:rPr>
          <w:rFonts w:ascii="Calibri" w:hAnsi="Calibri" w:cs="Calibri"/>
          <w:b/>
          <w:bCs/>
          <w:color w:val="328D9F" w:themeColor="accent1" w:themeShade="BF"/>
        </w:rPr>
        <w:t>FITÓ</w:t>
      </w:r>
      <w:r w:rsidRPr="00061EE5">
        <w:rPr>
          <w:rFonts w:ascii="Calibri" w:hAnsi="Calibri" w:cs="Calibri"/>
          <w:color w:val="328D9F" w:themeColor="accent1" w:themeShade="BF"/>
        </w:rPr>
        <w:t>.</w:t>
      </w:r>
    </w:p>
    <w:p w14:paraId="3C2B481B" w14:textId="77777777" w:rsidR="000C2820" w:rsidRPr="00AA69EC" w:rsidRDefault="000C2820" w:rsidP="000C2820">
      <w:pPr>
        <w:pStyle w:val="Prrafodelista"/>
        <w:spacing w:line="288" w:lineRule="auto"/>
        <w:jc w:val="both"/>
        <w:rPr>
          <w:rFonts w:ascii="Calibri" w:hAnsi="Calibri" w:cs="Calibri"/>
        </w:rPr>
      </w:pPr>
    </w:p>
    <w:p w14:paraId="125AE6A8" w14:textId="77777777" w:rsidR="000C2820" w:rsidRPr="00AA69EC" w:rsidRDefault="00193C29" w:rsidP="000C2820">
      <w:pPr>
        <w:pStyle w:val="Prrafodelista"/>
        <w:numPr>
          <w:ilvl w:val="0"/>
          <w:numId w:val="39"/>
        </w:numPr>
        <w:spacing w:line="288" w:lineRule="auto"/>
        <w:jc w:val="both"/>
        <w:rPr>
          <w:rFonts w:ascii="Calibri" w:hAnsi="Calibri" w:cs="Calibri"/>
        </w:rPr>
      </w:pPr>
      <w:r w:rsidRPr="00AA69EC">
        <w:rPr>
          <w:rFonts w:ascii="Calibri" w:hAnsi="Calibri" w:cs="Calibri"/>
        </w:rPr>
        <w:t>El Sistema Interno de la Información garantiza la confidencialidad y el secreto de la información transmitida, la identidad y protección de datos personales de la persona comunicante, y de los terceros citados en la comunicación, así como de la persona afectada</w:t>
      </w:r>
      <w:r w:rsidR="0063497D" w:rsidRPr="00AA69EC">
        <w:rPr>
          <w:rStyle w:val="Refdenotaalpie"/>
          <w:rFonts w:ascii="Calibri" w:hAnsi="Calibri" w:cs="Calibri"/>
          <w:b/>
          <w:bCs/>
          <w:color w:val="328D9F" w:themeColor="accent1" w:themeShade="BF"/>
        </w:rPr>
        <w:footnoteReference w:id="2"/>
      </w:r>
      <w:r w:rsidR="005B6A8D" w:rsidRPr="00AA69EC">
        <w:rPr>
          <w:rFonts w:ascii="Calibri" w:hAnsi="Calibri" w:cs="Calibri"/>
          <w:color w:val="328D9F" w:themeColor="accent1" w:themeShade="BF"/>
        </w:rPr>
        <w:t xml:space="preserve"> </w:t>
      </w:r>
      <w:r w:rsidR="005B6A8D" w:rsidRPr="00AA69EC">
        <w:rPr>
          <w:rFonts w:ascii="Calibri" w:hAnsi="Calibri" w:cs="Calibri"/>
        </w:rPr>
        <w:t>por la comunicación, durante todas las etapas del proceso de tratamiento y seguimiento de la comunicación, así como a lo largo del eventual proceso de investigación interna o diligencias que se realicen en base a los hechos comunicados. No podrán acceder a la información incluida en el Sistema Interno de la Información aquellas personas que no estén autorizadas.</w:t>
      </w:r>
    </w:p>
    <w:p w14:paraId="444F6AB0" w14:textId="77777777" w:rsidR="000C2820" w:rsidRPr="00AA69EC" w:rsidRDefault="000C2820" w:rsidP="000C2820">
      <w:pPr>
        <w:pStyle w:val="Prrafodelista"/>
        <w:rPr>
          <w:rFonts w:ascii="Calibri" w:hAnsi="Calibri" w:cs="Calibri"/>
        </w:rPr>
      </w:pPr>
    </w:p>
    <w:p w14:paraId="057BF9E1" w14:textId="3F94957D" w:rsidR="000C2820" w:rsidRPr="00AA69EC" w:rsidRDefault="0070219C" w:rsidP="000C2820">
      <w:pPr>
        <w:pStyle w:val="Prrafodelista"/>
        <w:spacing w:line="288" w:lineRule="auto"/>
        <w:jc w:val="both"/>
        <w:rPr>
          <w:rFonts w:ascii="Calibri" w:hAnsi="Calibri" w:cs="Calibri"/>
        </w:rPr>
      </w:pPr>
      <w:r w:rsidRPr="00AA69EC">
        <w:rPr>
          <w:rFonts w:ascii="Calibri" w:hAnsi="Calibri" w:cs="Calibri"/>
        </w:rPr>
        <w:t>Sólo se exceptúan los casos en los que la información deba ser revelada por disposición legal o requerimiento de una autoridad judicial, Ministerio Fiscal, o autoridad administrativa competente, dentro del marco de una investigación penal, disciplinaria o sancionadora, en los términos y condiciones estipuladas en la normativa aplicable en materia de protección de datos personales, así como en el artículo 33.3 de la Ley 2/2023, de 20 de febrero.</w:t>
      </w:r>
    </w:p>
    <w:p w14:paraId="7CD11AB3" w14:textId="77777777" w:rsidR="000C2820" w:rsidRPr="00AA69EC" w:rsidRDefault="000C2820" w:rsidP="000C2820">
      <w:pPr>
        <w:pStyle w:val="Prrafodelista"/>
        <w:spacing w:line="288" w:lineRule="auto"/>
        <w:jc w:val="both"/>
        <w:rPr>
          <w:rFonts w:ascii="Calibri" w:hAnsi="Calibri" w:cs="Calibri"/>
        </w:rPr>
      </w:pPr>
    </w:p>
    <w:p w14:paraId="5FAB0173" w14:textId="70134791" w:rsidR="000C2820" w:rsidRPr="00AA69EC" w:rsidRDefault="0055753D" w:rsidP="000357ED">
      <w:pPr>
        <w:pStyle w:val="Prrafodelista"/>
        <w:numPr>
          <w:ilvl w:val="0"/>
          <w:numId w:val="39"/>
        </w:numPr>
        <w:spacing w:line="288" w:lineRule="auto"/>
        <w:jc w:val="both"/>
        <w:rPr>
          <w:rFonts w:ascii="Calibri" w:hAnsi="Calibri" w:cs="Calibri"/>
        </w:rPr>
      </w:pPr>
      <w:r w:rsidRPr="00AA69EC">
        <w:rPr>
          <w:rFonts w:ascii="Calibri" w:hAnsi="Calibri" w:cs="Calibri"/>
        </w:rPr>
        <w:lastRenderedPageBreak/>
        <w:t>El Sistema Interno de la Información garantiza en todo momento los derechos de la persona comunicante y de la persona afectada. En particular, en el caso de la persona informante se garantiza la protección frente a represalias producidas a nivel interno en el entorno laboral o profesional y, en el caso de la persona afectada, el derecho al honor y</w:t>
      </w:r>
      <w:r w:rsidR="00E32137" w:rsidRPr="00AA69EC">
        <w:rPr>
          <w:rFonts w:ascii="Calibri" w:hAnsi="Calibri" w:cs="Calibri"/>
        </w:rPr>
        <w:t xml:space="preserve"> </w:t>
      </w:r>
      <w:r w:rsidRPr="00AA69EC">
        <w:rPr>
          <w:rFonts w:ascii="Calibri" w:hAnsi="Calibri" w:cs="Calibri"/>
        </w:rPr>
        <w:t>a la presunción de inocencia, así como el derecho de defensa. En todos los casos, la garantía de estos derechos supondrá la concurrencia de los requisitos legalmente exigibles, en especial, los exigidos por la Ley 2/2023, de 20 de febrero.</w:t>
      </w:r>
    </w:p>
    <w:p w14:paraId="0AD8BA73" w14:textId="77777777" w:rsidR="000C2820" w:rsidRPr="00AA69EC" w:rsidRDefault="000C2820" w:rsidP="000C2820">
      <w:pPr>
        <w:pStyle w:val="Prrafodelista"/>
        <w:spacing w:line="288" w:lineRule="auto"/>
        <w:jc w:val="both"/>
        <w:rPr>
          <w:rFonts w:ascii="Calibri" w:hAnsi="Calibri" w:cs="Calibri"/>
        </w:rPr>
      </w:pPr>
    </w:p>
    <w:p w14:paraId="31EFA57D" w14:textId="77777777" w:rsidR="000C2820" w:rsidRPr="00AA69EC" w:rsidRDefault="00816643" w:rsidP="000C2820">
      <w:pPr>
        <w:pStyle w:val="Prrafodelista"/>
        <w:numPr>
          <w:ilvl w:val="0"/>
          <w:numId w:val="39"/>
        </w:numPr>
        <w:spacing w:line="288" w:lineRule="auto"/>
        <w:jc w:val="both"/>
        <w:rPr>
          <w:rFonts w:ascii="Calibri" w:hAnsi="Calibri" w:cs="Calibri"/>
        </w:rPr>
      </w:pPr>
      <w:r w:rsidRPr="00AA69EC">
        <w:rPr>
          <w:rFonts w:ascii="Calibri" w:hAnsi="Calibri" w:cs="Calibri"/>
        </w:rPr>
        <w:t>Cualquier incumplimiento de la presente Política, y de las normas que la desarrollen, podrá ser objeto de las sanciones disciplinarias-laborales o de la naturaleza que corresponda, en función de la relación jurídica establecida y de las circunstancias concurrentes, sin perjuicio de lo eventual aplicación del régimen sancionador de la Ley 2/2023, de 20 de febrero.</w:t>
      </w:r>
    </w:p>
    <w:p w14:paraId="51AC8AAB" w14:textId="77777777" w:rsidR="000C2820" w:rsidRPr="00AA69EC" w:rsidRDefault="000C2820" w:rsidP="000C2820">
      <w:pPr>
        <w:pStyle w:val="Prrafodelista"/>
        <w:rPr>
          <w:rFonts w:ascii="Calibri" w:hAnsi="Calibri" w:cs="Calibri"/>
        </w:rPr>
      </w:pPr>
    </w:p>
    <w:p w14:paraId="7AEC1EA6" w14:textId="04410AD1" w:rsidR="00DD24F7" w:rsidRPr="00AA69EC" w:rsidRDefault="00E72498" w:rsidP="00C61625">
      <w:pPr>
        <w:pStyle w:val="Prrafodelista"/>
        <w:numPr>
          <w:ilvl w:val="0"/>
          <w:numId w:val="39"/>
        </w:numPr>
        <w:spacing w:line="288" w:lineRule="auto"/>
        <w:jc w:val="both"/>
        <w:rPr>
          <w:rFonts w:ascii="Calibri" w:hAnsi="Calibri" w:cs="Calibri"/>
        </w:rPr>
      </w:pPr>
      <w:r w:rsidRPr="00AA69EC">
        <w:rPr>
          <w:rFonts w:ascii="Calibri" w:hAnsi="Calibri" w:cs="Calibri"/>
        </w:rPr>
        <w:t xml:space="preserve">La información sobre el Sistema Interno de la Información y el </w:t>
      </w:r>
      <w:r w:rsidR="002A059B">
        <w:rPr>
          <w:rFonts w:ascii="Calibri" w:hAnsi="Calibri" w:cs="Calibri"/>
        </w:rPr>
        <w:t>Canal de Denuncias</w:t>
      </w:r>
      <w:r w:rsidR="00155299" w:rsidRPr="00AA69EC">
        <w:rPr>
          <w:rFonts w:ascii="Calibri" w:hAnsi="Calibri" w:cs="Calibri"/>
        </w:rPr>
        <w:t xml:space="preserve"> </w:t>
      </w:r>
      <w:r w:rsidRPr="00AA69EC">
        <w:rPr>
          <w:rFonts w:ascii="Calibri" w:hAnsi="Calibri" w:cs="Calibri"/>
        </w:rPr>
        <w:t xml:space="preserve">estará accesible y se presentará de forma clara, a fin de facilitar la cultura de la información y comunicación que pretende en parte esta Política. La información se encontrará alojada en la </w:t>
      </w:r>
      <w:r w:rsidRPr="0004755E">
        <w:rPr>
          <w:rFonts w:ascii="Calibri" w:hAnsi="Calibri" w:cs="Calibri"/>
        </w:rPr>
        <w:t xml:space="preserve">página web de </w:t>
      </w:r>
      <w:r w:rsidR="00365014">
        <w:rPr>
          <w:rFonts w:ascii="Calibri" w:hAnsi="Calibri" w:cs="Calibri"/>
          <w:b/>
          <w:bCs/>
          <w:color w:val="328D9F" w:themeColor="accent1" w:themeShade="BF"/>
        </w:rPr>
        <w:t>FITÓ</w:t>
      </w:r>
      <w:r w:rsidR="0008625B" w:rsidRPr="0004755E">
        <w:rPr>
          <w:rFonts w:ascii="Calibri" w:hAnsi="Calibri" w:cs="Calibri"/>
          <w:color w:val="328D9F" w:themeColor="accent1" w:themeShade="BF"/>
        </w:rPr>
        <w:t xml:space="preserve"> </w:t>
      </w:r>
      <w:r w:rsidRPr="00AA69EC">
        <w:rPr>
          <w:rFonts w:ascii="Calibri" w:hAnsi="Calibri" w:cs="Calibri"/>
        </w:rPr>
        <w:t>de forma visible y fácilmente accesible.</w:t>
      </w:r>
    </w:p>
    <w:p w14:paraId="4EFA855A" w14:textId="77777777" w:rsidR="00FE4F95" w:rsidRPr="00AA69EC" w:rsidRDefault="00FE4F95" w:rsidP="00FE4F95">
      <w:pPr>
        <w:pStyle w:val="Prrafodelista"/>
        <w:rPr>
          <w:rFonts w:ascii="Calibri" w:hAnsi="Calibri" w:cs="Calibri"/>
        </w:rPr>
      </w:pPr>
    </w:p>
    <w:p w14:paraId="35350B2D" w14:textId="77777777" w:rsidR="00FE4F95" w:rsidRPr="00AA69EC" w:rsidRDefault="00FE4F95" w:rsidP="00FE4F95">
      <w:pPr>
        <w:spacing w:line="288" w:lineRule="auto"/>
        <w:jc w:val="both"/>
        <w:rPr>
          <w:rFonts w:ascii="Calibri" w:hAnsi="Calibri" w:cs="Calibri"/>
        </w:rPr>
      </w:pPr>
    </w:p>
    <w:p w14:paraId="25F392E6" w14:textId="77777777" w:rsidR="00FE4F95" w:rsidRPr="00AA69EC" w:rsidRDefault="00FE4F95" w:rsidP="00FE4F95">
      <w:pPr>
        <w:spacing w:line="288" w:lineRule="auto"/>
        <w:jc w:val="both"/>
        <w:rPr>
          <w:rFonts w:ascii="Calibri" w:hAnsi="Calibri" w:cs="Calibri"/>
        </w:rPr>
      </w:pPr>
    </w:p>
    <w:p w14:paraId="08A5C511" w14:textId="77777777" w:rsidR="00FE4F95" w:rsidRPr="00AA69EC" w:rsidRDefault="00FE4F95" w:rsidP="00FE4F95">
      <w:pPr>
        <w:spacing w:line="288" w:lineRule="auto"/>
        <w:jc w:val="both"/>
        <w:rPr>
          <w:rFonts w:ascii="Calibri" w:hAnsi="Calibri" w:cs="Calibri"/>
        </w:rPr>
      </w:pPr>
    </w:p>
    <w:p w14:paraId="5818C591" w14:textId="77777777" w:rsidR="00FE4F95" w:rsidRPr="00AA69EC" w:rsidRDefault="00FE4F95" w:rsidP="00FE4F95">
      <w:pPr>
        <w:spacing w:line="288" w:lineRule="auto"/>
        <w:jc w:val="both"/>
        <w:rPr>
          <w:rFonts w:ascii="Calibri" w:hAnsi="Calibri" w:cs="Calibri"/>
        </w:rPr>
      </w:pPr>
    </w:p>
    <w:p w14:paraId="0A12F90A" w14:textId="77777777" w:rsidR="00FE4F95" w:rsidRPr="00AA69EC" w:rsidRDefault="00FE4F95" w:rsidP="00FE4F95">
      <w:pPr>
        <w:spacing w:line="288" w:lineRule="auto"/>
        <w:jc w:val="both"/>
        <w:rPr>
          <w:rFonts w:ascii="Calibri" w:hAnsi="Calibri" w:cs="Calibri"/>
        </w:rPr>
      </w:pPr>
    </w:p>
    <w:p w14:paraId="3EB3B2C1" w14:textId="77777777" w:rsidR="00FE4F95" w:rsidRPr="00AA69EC" w:rsidRDefault="00FE4F95" w:rsidP="00FE4F95">
      <w:pPr>
        <w:spacing w:line="288" w:lineRule="auto"/>
        <w:jc w:val="both"/>
        <w:rPr>
          <w:rFonts w:ascii="Calibri" w:hAnsi="Calibri" w:cs="Calibri"/>
        </w:rPr>
      </w:pPr>
    </w:p>
    <w:p w14:paraId="60F72B7B" w14:textId="77777777" w:rsidR="00FE4F95" w:rsidRPr="00AA69EC" w:rsidRDefault="00FE4F95" w:rsidP="00FE4F95">
      <w:pPr>
        <w:spacing w:line="288" w:lineRule="auto"/>
        <w:jc w:val="both"/>
        <w:rPr>
          <w:rFonts w:ascii="Calibri" w:hAnsi="Calibri" w:cs="Calibri"/>
        </w:rPr>
      </w:pPr>
    </w:p>
    <w:p w14:paraId="50BADAC6" w14:textId="77777777" w:rsidR="00FE4F95" w:rsidRPr="00AA69EC" w:rsidRDefault="00FE4F95" w:rsidP="00FE4F95">
      <w:pPr>
        <w:spacing w:line="288" w:lineRule="auto"/>
        <w:jc w:val="both"/>
        <w:rPr>
          <w:rFonts w:ascii="Calibri" w:hAnsi="Calibri" w:cs="Calibri"/>
        </w:rPr>
      </w:pPr>
    </w:p>
    <w:p w14:paraId="48C7A6C9" w14:textId="77777777" w:rsidR="00FE4F95" w:rsidRPr="00AA69EC" w:rsidRDefault="00FE4F95" w:rsidP="00FE4F95">
      <w:pPr>
        <w:spacing w:line="288" w:lineRule="auto"/>
        <w:jc w:val="both"/>
        <w:rPr>
          <w:rFonts w:ascii="Calibri" w:hAnsi="Calibri" w:cs="Calibri"/>
        </w:rPr>
      </w:pPr>
    </w:p>
    <w:p w14:paraId="3E4DFE94" w14:textId="77777777" w:rsidR="00FE4F95" w:rsidRPr="00AA69EC" w:rsidRDefault="00FE4F95" w:rsidP="00FE4F95">
      <w:pPr>
        <w:spacing w:line="288" w:lineRule="auto"/>
        <w:jc w:val="both"/>
        <w:rPr>
          <w:rFonts w:ascii="Calibri" w:hAnsi="Calibri" w:cs="Calibri"/>
        </w:rPr>
      </w:pPr>
    </w:p>
    <w:p w14:paraId="2A7392F3" w14:textId="77777777" w:rsidR="00FE4F95" w:rsidRPr="00AA69EC" w:rsidRDefault="00FE4F95" w:rsidP="00FE4F95">
      <w:pPr>
        <w:spacing w:line="288" w:lineRule="auto"/>
        <w:jc w:val="both"/>
        <w:rPr>
          <w:rFonts w:ascii="Calibri" w:hAnsi="Calibri" w:cs="Calibri"/>
        </w:rPr>
      </w:pPr>
    </w:p>
    <w:p w14:paraId="5F3B01BA" w14:textId="77777777" w:rsidR="00FE4F95" w:rsidRPr="00AA69EC" w:rsidRDefault="00FE4F95" w:rsidP="00FE4F95">
      <w:pPr>
        <w:spacing w:line="288" w:lineRule="auto"/>
        <w:jc w:val="both"/>
        <w:rPr>
          <w:rFonts w:ascii="Calibri" w:hAnsi="Calibri" w:cs="Calibri"/>
        </w:rPr>
      </w:pPr>
    </w:p>
    <w:p w14:paraId="1B93679C" w14:textId="77777777" w:rsidR="00FE4F95" w:rsidRPr="00AA69EC" w:rsidRDefault="00FE4F95" w:rsidP="00FE4F95">
      <w:pPr>
        <w:spacing w:line="288" w:lineRule="auto"/>
        <w:jc w:val="both"/>
        <w:rPr>
          <w:rFonts w:ascii="Calibri" w:hAnsi="Calibri" w:cs="Calibri"/>
        </w:rPr>
      </w:pPr>
    </w:p>
    <w:p w14:paraId="246E2C2B" w14:textId="77777777" w:rsidR="00FE4F95" w:rsidRPr="00AA69EC" w:rsidRDefault="00FE4F95" w:rsidP="00FE4F95">
      <w:pPr>
        <w:spacing w:line="288" w:lineRule="auto"/>
        <w:jc w:val="both"/>
        <w:rPr>
          <w:rFonts w:ascii="Calibri" w:hAnsi="Calibri" w:cs="Calibri"/>
        </w:rPr>
      </w:pPr>
    </w:p>
    <w:p w14:paraId="119BA9ED" w14:textId="77777777" w:rsidR="00FE4F95" w:rsidRPr="00AA69EC" w:rsidRDefault="00FE4F95" w:rsidP="00FE4F95">
      <w:pPr>
        <w:spacing w:line="288" w:lineRule="auto"/>
        <w:jc w:val="both"/>
        <w:rPr>
          <w:rFonts w:ascii="Calibri" w:hAnsi="Calibri" w:cs="Calibri"/>
        </w:rPr>
      </w:pPr>
    </w:p>
    <w:p w14:paraId="7A1C9184" w14:textId="77777777" w:rsidR="00FE4F95" w:rsidRPr="00AA69EC" w:rsidRDefault="00FE4F95" w:rsidP="00FE4F95">
      <w:pPr>
        <w:spacing w:line="288" w:lineRule="auto"/>
        <w:jc w:val="both"/>
        <w:rPr>
          <w:rFonts w:ascii="Calibri" w:hAnsi="Calibri" w:cs="Calibri"/>
        </w:rPr>
      </w:pPr>
    </w:p>
    <w:p w14:paraId="7778C028" w14:textId="77777777" w:rsidR="00FE4F95" w:rsidRPr="00AA69EC" w:rsidRDefault="00FE4F95" w:rsidP="00FE4F95">
      <w:pPr>
        <w:spacing w:line="288" w:lineRule="auto"/>
        <w:jc w:val="both"/>
        <w:rPr>
          <w:rFonts w:ascii="Calibri" w:hAnsi="Calibri" w:cs="Calibri"/>
        </w:rPr>
      </w:pPr>
    </w:p>
    <w:p w14:paraId="75A2AC01" w14:textId="77777777" w:rsidR="00FE4F95" w:rsidRPr="00AA69EC" w:rsidRDefault="00FE4F95" w:rsidP="00FE4F95">
      <w:pPr>
        <w:spacing w:line="288" w:lineRule="auto"/>
        <w:jc w:val="both"/>
        <w:rPr>
          <w:rFonts w:ascii="Calibri" w:hAnsi="Calibri" w:cs="Calibri"/>
        </w:rPr>
      </w:pPr>
    </w:p>
    <w:p w14:paraId="2BB86CA2" w14:textId="77777777" w:rsidR="00FE4F95" w:rsidRPr="00AA69EC" w:rsidRDefault="00FE4F95" w:rsidP="00FE4F95">
      <w:pPr>
        <w:spacing w:line="288" w:lineRule="auto"/>
        <w:jc w:val="both"/>
        <w:rPr>
          <w:rFonts w:ascii="Calibri" w:hAnsi="Calibri" w:cs="Calibri"/>
        </w:rPr>
      </w:pPr>
    </w:p>
    <w:p w14:paraId="060FF077" w14:textId="0031E24B" w:rsidR="00FE4F95" w:rsidRPr="00AA69EC" w:rsidRDefault="00FE4F95" w:rsidP="00FE4F95">
      <w:pPr>
        <w:spacing w:line="288" w:lineRule="auto"/>
        <w:jc w:val="both"/>
        <w:rPr>
          <w:rFonts w:ascii="Calibri" w:hAnsi="Calibri" w:cs="Calibri"/>
        </w:rPr>
      </w:pPr>
      <w:r w:rsidRPr="00AA69EC">
        <w:rPr>
          <w:rFonts w:ascii="Calibri" w:hAnsi="Calibri" w:cs="Calibri"/>
          <w:noProof/>
        </w:rPr>
        <mc:AlternateContent>
          <mc:Choice Requires="wps">
            <w:drawing>
              <wp:anchor distT="0" distB="0" distL="114300" distR="114300" simplePos="0" relativeHeight="251662336" behindDoc="0" locked="0" layoutInCell="1" allowOverlap="1" wp14:anchorId="14C30674" wp14:editId="186B8C9D">
                <wp:simplePos x="0" y="0"/>
                <wp:positionH relativeFrom="column">
                  <wp:posOffset>-594360</wp:posOffset>
                </wp:positionH>
                <wp:positionV relativeFrom="paragraph">
                  <wp:posOffset>-1158875</wp:posOffset>
                </wp:positionV>
                <wp:extent cx="6553200" cy="942975"/>
                <wp:effectExtent l="0" t="0" r="19050" b="28575"/>
                <wp:wrapNone/>
                <wp:docPr id="1787595539" name="Rectángulo 1"/>
                <wp:cNvGraphicFramePr/>
                <a:graphic xmlns:a="http://schemas.openxmlformats.org/drawingml/2006/main">
                  <a:graphicData uri="http://schemas.microsoft.com/office/word/2010/wordprocessingShape">
                    <wps:wsp>
                      <wps:cNvSpPr/>
                      <wps:spPr>
                        <a:xfrm>
                          <a:off x="0" y="0"/>
                          <a:ext cx="6553200" cy="942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4D9BB6E" id="Rectángulo 1" o:spid="_x0000_s1026" style="position:absolute;margin-left:-46.8pt;margin-top:-91.25pt;width:516pt;height:7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" fillcolor="white [3212]" strokecolor="white [3212]" strokeweight="1pt"/>
            </w:pict>
          </mc:Fallback>
        </mc:AlternateContent>
      </w:r>
    </w:p>
    <w:p w14:paraId="13CC8D4F" w14:textId="17576C06" w:rsidR="00FE4F95" w:rsidRPr="00AA69EC" w:rsidRDefault="0070368A" w:rsidP="00FE4F95">
      <w:pPr>
        <w:spacing w:line="288" w:lineRule="auto"/>
        <w:jc w:val="both"/>
        <w:rPr>
          <w:rFonts w:ascii="Calibri" w:hAnsi="Calibri" w:cs="Calibri"/>
        </w:rPr>
      </w:pPr>
      <w:r>
        <w:rPr>
          <w:rFonts w:ascii="Calibri" w:hAnsi="Calibri" w:cs="Calibri"/>
          <w:noProof/>
        </w:rPr>
        <mc:AlternateContent>
          <mc:Choice Requires="wps">
            <w:drawing>
              <wp:anchor distT="0" distB="0" distL="114300" distR="114300" simplePos="0" relativeHeight="251668480" behindDoc="0" locked="0" layoutInCell="1" allowOverlap="1" wp14:anchorId="0FD7D07D" wp14:editId="7C25DED6">
                <wp:simplePos x="0" y="0"/>
                <wp:positionH relativeFrom="column">
                  <wp:posOffset>-143964</wp:posOffset>
                </wp:positionH>
                <wp:positionV relativeFrom="paragraph">
                  <wp:posOffset>-979170</wp:posOffset>
                </wp:positionV>
                <wp:extent cx="5910943" cy="821871"/>
                <wp:effectExtent l="0" t="0" r="13970" b="16510"/>
                <wp:wrapNone/>
                <wp:docPr id="604023381" name="Rectángulo 1"/>
                <wp:cNvGraphicFramePr/>
                <a:graphic xmlns:a="http://schemas.openxmlformats.org/drawingml/2006/main">
                  <a:graphicData uri="http://schemas.microsoft.com/office/word/2010/wordprocessingShape">
                    <wps:wsp>
                      <wps:cNvSpPr/>
                      <wps:spPr>
                        <a:xfrm>
                          <a:off x="0" y="0"/>
                          <a:ext cx="5910943" cy="82187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8BB17" id="Rectángulo 1" o:spid="_x0000_s1026" style="position:absolute;margin-left:-11.35pt;margin-top:-77.1pt;width:465.45pt;height:64.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" fillcolor="white [3212]" strokecolor="white [3212]" strokeweight="1pt"/>
            </w:pict>
          </mc:Fallback>
        </mc:AlternateContent>
      </w:r>
    </w:p>
    <w:p w14:paraId="5B63D90D" w14:textId="77777777" w:rsidR="00FE4F95" w:rsidRPr="00AA69EC" w:rsidRDefault="00FE4F95" w:rsidP="00FE4F95">
      <w:pPr>
        <w:spacing w:line="288" w:lineRule="auto"/>
        <w:jc w:val="both"/>
        <w:rPr>
          <w:rFonts w:ascii="Calibri" w:hAnsi="Calibri" w:cs="Calibri"/>
        </w:rPr>
      </w:pPr>
    </w:p>
    <w:p w14:paraId="039E0962" w14:textId="77777777" w:rsidR="00FE4F95" w:rsidRPr="00AA69EC" w:rsidRDefault="00FE4F95" w:rsidP="00FE4F95">
      <w:pPr>
        <w:spacing w:line="288" w:lineRule="auto"/>
        <w:jc w:val="both"/>
        <w:rPr>
          <w:rFonts w:ascii="Calibri" w:hAnsi="Calibri" w:cs="Calibri"/>
        </w:rPr>
      </w:pPr>
    </w:p>
    <w:p w14:paraId="3DD0EB90" w14:textId="77777777" w:rsidR="00FE4F95" w:rsidRPr="00AA69EC" w:rsidRDefault="00FE4F95" w:rsidP="00FE4F95">
      <w:pPr>
        <w:spacing w:line="288" w:lineRule="auto"/>
        <w:jc w:val="both"/>
        <w:rPr>
          <w:rFonts w:ascii="Calibri" w:hAnsi="Calibri" w:cs="Calibri"/>
        </w:rPr>
      </w:pPr>
    </w:p>
    <w:p w14:paraId="2B5106CB" w14:textId="77777777" w:rsidR="00FE4F95" w:rsidRPr="00AA69EC" w:rsidRDefault="00FE4F95" w:rsidP="00FE4F95">
      <w:pPr>
        <w:spacing w:line="288" w:lineRule="auto"/>
        <w:jc w:val="both"/>
        <w:rPr>
          <w:rFonts w:ascii="Calibri" w:hAnsi="Calibri" w:cs="Calibri"/>
        </w:rPr>
      </w:pPr>
    </w:p>
    <w:p w14:paraId="334A9CFE" w14:textId="77777777" w:rsidR="00FE4F95" w:rsidRPr="00AA69EC" w:rsidRDefault="00FE4F95" w:rsidP="00FE4F95">
      <w:pPr>
        <w:spacing w:line="288" w:lineRule="auto"/>
        <w:jc w:val="both"/>
        <w:rPr>
          <w:rFonts w:ascii="Calibri" w:hAnsi="Calibri" w:cs="Calibri"/>
        </w:rPr>
      </w:pPr>
    </w:p>
    <w:p w14:paraId="4AECDE1F" w14:textId="77777777" w:rsidR="00FE4F95" w:rsidRPr="00AA69EC" w:rsidRDefault="00FE4F95" w:rsidP="00FE4F95">
      <w:pPr>
        <w:spacing w:line="288" w:lineRule="auto"/>
        <w:jc w:val="both"/>
        <w:rPr>
          <w:rFonts w:ascii="Calibri" w:hAnsi="Calibri" w:cs="Calibri"/>
        </w:rPr>
      </w:pPr>
    </w:p>
    <w:p w14:paraId="5CE741FB" w14:textId="33D6839C" w:rsidR="00FE4F95" w:rsidRPr="00AA69EC" w:rsidRDefault="00B63877" w:rsidP="00FE4F95">
      <w:pPr>
        <w:spacing w:line="288" w:lineRule="auto"/>
        <w:jc w:val="both"/>
        <w:rPr>
          <w:rFonts w:ascii="Calibri" w:hAnsi="Calibri" w:cs="Calibri"/>
        </w:rPr>
      </w:pPr>
      <w:r>
        <w:rPr>
          <w:noProof/>
        </w:rPr>
        <w:drawing>
          <wp:anchor distT="0" distB="0" distL="114300" distR="114300" simplePos="0" relativeHeight="251667456" behindDoc="0" locked="0" layoutInCell="1" allowOverlap="1" wp14:anchorId="4300586D" wp14:editId="21DB2A42">
            <wp:simplePos x="0" y="0"/>
            <wp:positionH relativeFrom="margin">
              <wp:align>center</wp:align>
            </wp:positionH>
            <wp:positionV relativeFrom="paragraph">
              <wp:posOffset>158865</wp:posOffset>
            </wp:positionV>
            <wp:extent cx="1295400" cy="915670"/>
            <wp:effectExtent l="0" t="0" r="0" b="0"/>
            <wp:wrapSquare wrapText="bothSides"/>
            <wp:docPr id="56533457" name="Imagen 56533457"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23349" name="Imagen 1907123349" descr="Vista previa de imagen"/>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915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95C4C" w14:textId="0046B691" w:rsidR="00FE4F95" w:rsidRPr="00AA69EC" w:rsidRDefault="00FE4F95" w:rsidP="00FE4F95">
      <w:pPr>
        <w:spacing w:line="288" w:lineRule="auto"/>
        <w:jc w:val="both"/>
        <w:rPr>
          <w:rFonts w:ascii="Calibri" w:hAnsi="Calibri" w:cs="Calibri"/>
        </w:rPr>
      </w:pPr>
    </w:p>
    <w:p w14:paraId="55C7C131" w14:textId="4F5D24F5" w:rsidR="00FE4F95" w:rsidRPr="00AA69EC" w:rsidRDefault="00FE4F95" w:rsidP="00FE4F95">
      <w:pPr>
        <w:spacing w:line="288" w:lineRule="auto"/>
        <w:jc w:val="both"/>
        <w:rPr>
          <w:rFonts w:ascii="Calibri" w:hAnsi="Calibri" w:cs="Calibri"/>
        </w:rPr>
      </w:pPr>
    </w:p>
    <w:p w14:paraId="510D3CE0" w14:textId="57B1213C" w:rsidR="00FE4F95" w:rsidRPr="00AA69EC" w:rsidRDefault="00FE4F95" w:rsidP="00FE4F95">
      <w:pPr>
        <w:spacing w:line="288" w:lineRule="auto"/>
        <w:jc w:val="both"/>
        <w:rPr>
          <w:rFonts w:ascii="Calibri" w:hAnsi="Calibri" w:cs="Calibri"/>
        </w:rPr>
      </w:pPr>
    </w:p>
    <w:p w14:paraId="0DD43004" w14:textId="0666DC25" w:rsidR="00FE4F95" w:rsidRPr="00AA69EC" w:rsidRDefault="00FE4F95" w:rsidP="00FE4F95">
      <w:pPr>
        <w:spacing w:line="288" w:lineRule="auto"/>
        <w:jc w:val="both"/>
        <w:rPr>
          <w:rFonts w:ascii="Calibri" w:hAnsi="Calibri" w:cs="Calibri"/>
        </w:rPr>
      </w:pPr>
    </w:p>
    <w:p w14:paraId="3A87D172" w14:textId="16DA3129" w:rsidR="00FE4F95" w:rsidRPr="00AA69EC" w:rsidRDefault="00FE4F95" w:rsidP="00FE4F95">
      <w:pPr>
        <w:spacing w:line="288" w:lineRule="auto"/>
        <w:jc w:val="both"/>
        <w:rPr>
          <w:rFonts w:ascii="Calibri" w:hAnsi="Calibri" w:cs="Calibri"/>
        </w:rPr>
      </w:pPr>
    </w:p>
    <w:p w14:paraId="0DC84DA7" w14:textId="77777777" w:rsidR="00FE4F95" w:rsidRPr="00AA69EC" w:rsidRDefault="00FE4F95" w:rsidP="00FE4F95">
      <w:pPr>
        <w:spacing w:line="288" w:lineRule="auto"/>
        <w:jc w:val="both"/>
        <w:rPr>
          <w:rFonts w:ascii="Calibri" w:hAnsi="Calibri" w:cs="Calibri"/>
        </w:rPr>
      </w:pPr>
    </w:p>
    <w:p w14:paraId="38E4D414" w14:textId="1A2C70E3" w:rsidR="00FE4F95" w:rsidRPr="00AA69EC" w:rsidRDefault="00FE4F95" w:rsidP="00FE4F95">
      <w:pPr>
        <w:spacing w:line="288" w:lineRule="auto"/>
        <w:jc w:val="both"/>
        <w:rPr>
          <w:rFonts w:ascii="Calibri" w:hAnsi="Calibri" w:cs="Calibri"/>
        </w:rPr>
      </w:pPr>
    </w:p>
    <w:p w14:paraId="104E7C78" w14:textId="77777777" w:rsidR="00FE4F95" w:rsidRPr="00AA69EC" w:rsidRDefault="00FE4F95" w:rsidP="00FE4F95">
      <w:pPr>
        <w:spacing w:line="288" w:lineRule="auto"/>
        <w:jc w:val="both"/>
        <w:rPr>
          <w:rFonts w:ascii="Calibri" w:hAnsi="Calibri" w:cs="Calibri"/>
        </w:rPr>
      </w:pPr>
    </w:p>
    <w:p w14:paraId="47CA62A8" w14:textId="77777777" w:rsidR="00FE4F95" w:rsidRPr="00AA69EC" w:rsidRDefault="00FE4F95" w:rsidP="00FE4F95">
      <w:pPr>
        <w:spacing w:line="288" w:lineRule="auto"/>
        <w:jc w:val="both"/>
        <w:rPr>
          <w:rFonts w:ascii="Calibri" w:hAnsi="Calibri" w:cs="Calibri"/>
        </w:rPr>
      </w:pPr>
    </w:p>
    <w:p w14:paraId="04820CE9" w14:textId="77777777" w:rsidR="00FE4F95" w:rsidRPr="00AA69EC" w:rsidRDefault="00FE4F95" w:rsidP="00FE4F95">
      <w:pPr>
        <w:spacing w:line="288" w:lineRule="auto"/>
        <w:jc w:val="both"/>
        <w:rPr>
          <w:rFonts w:ascii="Calibri" w:hAnsi="Calibri" w:cs="Calibri"/>
        </w:rPr>
      </w:pPr>
    </w:p>
    <w:p w14:paraId="4F60C30F" w14:textId="022D9BA7" w:rsidR="00DD24F7" w:rsidRPr="00AA69EC" w:rsidRDefault="00DD24F7" w:rsidP="000C2820">
      <w:pPr>
        <w:spacing w:line="288" w:lineRule="auto"/>
        <w:jc w:val="both"/>
        <w:rPr>
          <w:rFonts w:ascii="Calibri" w:hAnsi="Calibri" w:cs="Calibri"/>
        </w:rPr>
      </w:pPr>
    </w:p>
    <w:p w14:paraId="2AB8F943" w14:textId="77777777" w:rsidR="001A6ACC" w:rsidRPr="00AA69EC" w:rsidRDefault="001A6ACC" w:rsidP="000C2820">
      <w:pPr>
        <w:spacing w:line="288" w:lineRule="auto"/>
        <w:jc w:val="both"/>
        <w:rPr>
          <w:rFonts w:ascii="Calibri" w:hAnsi="Calibri" w:cs="Calibri"/>
        </w:rPr>
      </w:pPr>
    </w:p>
    <w:p w14:paraId="4E2800EC" w14:textId="77777777" w:rsidR="00DD24F7" w:rsidRPr="00AA69EC" w:rsidRDefault="00DD24F7" w:rsidP="000C2820">
      <w:pPr>
        <w:spacing w:line="288" w:lineRule="auto"/>
        <w:jc w:val="both"/>
        <w:rPr>
          <w:rFonts w:ascii="Calibri" w:hAnsi="Calibri" w:cs="Calibri"/>
        </w:rPr>
      </w:pPr>
    </w:p>
    <w:p w14:paraId="138EE76C" w14:textId="15DABB4D" w:rsidR="001F5279" w:rsidRPr="00AA69EC" w:rsidRDefault="00FE4F95" w:rsidP="000C2820">
      <w:pPr>
        <w:spacing w:line="288" w:lineRule="auto"/>
        <w:jc w:val="both"/>
        <w:rPr>
          <w:rFonts w:ascii="Calibri" w:hAnsi="Calibri" w:cs="Calibri"/>
        </w:rPr>
      </w:pPr>
      <w:r w:rsidRPr="00AA69EC">
        <w:rPr>
          <w:rFonts w:ascii="Calibri" w:hAnsi="Calibri" w:cs="Calibri"/>
          <w:noProof/>
        </w:rPr>
        <mc:AlternateContent>
          <mc:Choice Requires="wps">
            <w:drawing>
              <wp:anchor distT="0" distB="0" distL="114300" distR="114300" simplePos="0" relativeHeight="251664384" behindDoc="0" locked="0" layoutInCell="1" allowOverlap="1" wp14:anchorId="035048B3" wp14:editId="2729C7CF">
                <wp:simplePos x="0" y="0"/>
                <wp:positionH relativeFrom="column">
                  <wp:posOffset>-438150</wp:posOffset>
                </wp:positionH>
                <wp:positionV relativeFrom="paragraph">
                  <wp:posOffset>3419475</wp:posOffset>
                </wp:positionV>
                <wp:extent cx="6553200" cy="942975"/>
                <wp:effectExtent l="0" t="0" r="19050" b="28575"/>
                <wp:wrapNone/>
                <wp:docPr id="1966847560" name="Rectángulo 1"/>
                <wp:cNvGraphicFramePr/>
                <a:graphic xmlns:a="http://schemas.openxmlformats.org/drawingml/2006/main">
                  <a:graphicData uri="http://schemas.microsoft.com/office/word/2010/wordprocessingShape">
                    <wps:wsp>
                      <wps:cNvSpPr/>
                      <wps:spPr>
                        <a:xfrm>
                          <a:off x="0" y="0"/>
                          <a:ext cx="6553200" cy="942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CF6A49B" id="Rectángulo 1" o:spid="_x0000_s1026" style="position:absolute;margin-left:-34.5pt;margin-top:269.25pt;width:516pt;height:7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" fillcolor="white [3212]" strokecolor="white [3212]" strokeweight="1pt"/>
            </w:pict>
          </mc:Fallback>
        </mc:AlternateContent>
      </w:r>
    </w:p>
    <w:sectPr w:rsidR="001F5279" w:rsidRPr="00AA69EC" w:rsidSect="00BD3837">
      <w:headerReference w:type="even" r:id="rId14"/>
      <w:headerReference w:type="default" r:id="rId15"/>
      <w:footerReference w:type="default" r:id="rId16"/>
      <w:headerReference w:type="first" r:id="rId17"/>
      <w:pgSz w:w="11906" w:h="16838" w:code="9"/>
      <w:pgMar w:top="1418" w:right="1701"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FB99" w14:textId="77777777" w:rsidR="00BD3837" w:rsidRDefault="00BD3837" w:rsidP="00D97F6D">
      <w:r>
        <w:separator/>
      </w:r>
    </w:p>
  </w:endnote>
  <w:endnote w:type="continuationSeparator" w:id="0">
    <w:p w14:paraId="13A66941" w14:textId="77777777" w:rsidR="00BD3837" w:rsidRDefault="00BD3837" w:rsidP="00D9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81DF" w14:textId="5CB5057C" w:rsidR="00492FBA" w:rsidRPr="00332777" w:rsidRDefault="00492FBA" w:rsidP="001F5279">
    <w:pPr>
      <w:tabs>
        <w:tab w:val="center" w:pos="4550"/>
        <w:tab w:val="left" w:pos="5818"/>
      </w:tabs>
      <w:ind w:right="260"/>
      <w:jc w:val="right"/>
      <w:rPr>
        <w:rFonts w:ascii="Calibri" w:hAnsi="Calibri" w:cs="Calibri"/>
      </w:rPr>
    </w:pPr>
    <w:r w:rsidRPr="00332777">
      <w:rPr>
        <w:rFonts w:ascii="Calibri" w:hAnsi="Calibri" w:cs="Calibri"/>
        <w:color w:val="328D9F" w:themeColor="accent1" w:themeShade="BF"/>
        <w:spacing w:val="60"/>
        <w:sz w:val="24"/>
        <w:szCs w:val="24"/>
      </w:rPr>
      <w:t>Página</w:t>
    </w:r>
    <w:r w:rsidRPr="00332777">
      <w:rPr>
        <w:rFonts w:ascii="Calibri" w:hAnsi="Calibri" w:cs="Calibri"/>
        <w:color w:val="4A9EAC" w:themeColor="text2" w:themeTint="99"/>
        <w:sz w:val="24"/>
        <w:szCs w:val="24"/>
      </w:rPr>
      <w:t xml:space="preserve"> </w:t>
    </w:r>
    <w:r w:rsidRPr="00332777">
      <w:rPr>
        <w:rFonts w:ascii="Calibri" w:hAnsi="Calibri" w:cs="Calibri"/>
        <w:color w:val="102326" w:themeColor="text2" w:themeShade="BF"/>
        <w:sz w:val="24"/>
        <w:szCs w:val="24"/>
      </w:rPr>
      <w:fldChar w:fldCharType="begin"/>
    </w:r>
    <w:r w:rsidRPr="00332777">
      <w:rPr>
        <w:rFonts w:ascii="Calibri" w:hAnsi="Calibri" w:cs="Calibri"/>
        <w:color w:val="102326" w:themeColor="text2" w:themeShade="BF"/>
        <w:sz w:val="24"/>
        <w:szCs w:val="24"/>
      </w:rPr>
      <w:instrText>PAGE   \* MERGEFORMAT</w:instrText>
    </w:r>
    <w:r w:rsidRPr="00332777">
      <w:rPr>
        <w:rFonts w:ascii="Calibri" w:hAnsi="Calibri" w:cs="Calibri"/>
        <w:color w:val="102326" w:themeColor="text2" w:themeShade="BF"/>
        <w:sz w:val="24"/>
        <w:szCs w:val="24"/>
      </w:rPr>
      <w:fldChar w:fldCharType="separate"/>
    </w:r>
    <w:r w:rsidRPr="00332777">
      <w:rPr>
        <w:rFonts w:ascii="Calibri" w:hAnsi="Calibri" w:cs="Calibri"/>
        <w:color w:val="102326" w:themeColor="text2" w:themeShade="BF"/>
        <w:sz w:val="24"/>
        <w:szCs w:val="24"/>
      </w:rPr>
      <w:t>2</w:t>
    </w:r>
    <w:r w:rsidRPr="00332777">
      <w:rPr>
        <w:rFonts w:ascii="Calibri" w:hAnsi="Calibri" w:cs="Calibri"/>
        <w:color w:val="102326" w:themeColor="text2" w:themeShade="BF"/>
        <w:sz w:val="24"/>
        <w:szCs w:val="24"/>
      </w:rPr>
      <w:fldChar w:fldCharType="end"/>
    </w:r>
    <w:r w:rsidR="00671D4A">
      <w:rPr>
        <w:rFonts w:ascii="Calibri" w:hAnsi="Calibri" w:cs="Calibri"/>
        <w:color w:val="102326" w:themeColor="text2" w:themeShade="BF"/>
        <w:sz w:val="24"/>
        <w:szCs w:val="24"/>
      </w:rPr>
      <w:t xml:space="preserve"> </w:t>
    </w:r>
    <w:r w:rsidRPr="00332777">
      <w:rPr>
        <w:rFonts w:ascii="Calibri" w:hAnsi="Calibri" w:cs="Calibri"/>
        <w:color w:val="102326" w:themeColor="text2" w:themeShade="BF"/>
        <w:sz w:val="24"/>
        <w:szCs w:val="24"/>
      </w:rPr>
      <w:t>|</w:t>
    </w:r>
    <w:r w:rsidR="00671D4A">
      <w:rPr>
        <w:rFonts w:ascii="Calibri" w:hAnsi="Calibri" w:cs="Calibri"/>
        <w:color w:val="102326" w:themeColor="text2" w:themeShade="BF"/>
        <w:sz w:val="24"/>
        <w:szCs w:val="24"/>
      </w:rPr>
      <w:t xml:space="preserve"> </w:t>
    </w:r>
    <w:r w:rsidRPr="00332777">
      <w:rPr>
        <w:rFonts w:ascii="Calibri" w:hAnsi="Calibri" w:cs="Calibri"/>
        <w:color w:val="102326" w:themeColor="text2" w:themeShade="BF"/>
        <w:sz w:val="24"/>
        <w:szCs w:val="24"/>
      </w:rPr>
      <w:fldChar w:fldCharType="begin"/>
    </w:r>
    <w:r w:rsidRPr="00332777">
      <w:rPr>
        <w:rFonts w:ascii="Calibri" w:hAnsi="Calibri" w:cs="Calibri"/>
        <w:color w:val="102326" w:themeColor="text2" w:themeShade="BF"/>
        <w:sz w:val="24"/>
        <w:szCs w:val="24"/>
      </w:rPr>
      <w:instrText>NUMPAGES  \* Arabic  \* MERGEFORMAT</w:instrText>
    </w:r>
    <w:r w:rsidRPr="00332777">
      <w:rPr>
        <w:rFonts w:ascii="Calibri" w:hAnsi="Calibri" w:cs="Calibri"/>
        <w:color w:val="102326" w:themeColor="text2" w:themeShade="BF"/>
        <w:sz w:val="24"/>
        <w:szCs w:val="24"/>
      </w:rPr>
      <w:fldChar w:fldCharType="separate"/>
    </w:r>
    <w:r w:rsidRPr="00332777">
      <w:rPr>
        <w:rFonts w:ascii="Calibri" w:hAnsi="Calibri" w:cs="Calibri"/>
        <w:color w:val="102326" w:themeColor="text2" w:themeShade="BF"/>
        <w:sz w:val="24"/>
        <w:szCs w:val="24"/>
      </w:rPr>
      <w:t>55</w:t>
    </w:r>
    <w:r w:rsidRPr="00332777">
      <w:rPr>
        <w:rFonts w:ascii="Calibri" w:hAnsi="Calibri" w:cs="Calibri"/>
        <w:color w:val="102326"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0C2C" w14:textId="77777777" w:rsidR="00BD3837" w:rsidRDefault="00BD3837" w:rsidP="00D97F6D">
      <w:r>
        <w:separator/>
      </w:r>
    </w:p>
  </w:footnote>
  <w:footnote w:type="continuationSeparator" w:id="0">
    <w:p w14:paraId="20395315" w14:textId="77777777" w:rsidR="00BD3837" w:rsidRDefault="00BD3837" w:rsidP="00D97F6D">
      <w:r>
        <w:continuationSeparator/>
      </w:r>
    </w:p>
  </w:footnote>
  <w:footnote w:id="1">
    <w:p w14:paraId="5F40CBC9" w14:textId="6B0D68A5" w:rsidR="00E85482" w:rsidRPr="00634B5B" w:rsidRDefault="00E85482" w:rsidP="00900CBA">
      <w:pPr>
        <w:pStyle w:val="Textonotapie"/>
        <w:spacing w:after="0"/>
        <w:rPr>
          <w:rFonts w:ascii="Calibri" w:hAnsi="Calibri" w:cs="Calibri"/>
          <w:sz w:val="20"/>
        </w:rPr>
      </w:pPr>
      <w:r w:rsidRPr="00634B5B">
        <w:rPr>
          <w:rStyle w:val="Refdenotaalpie"/>
          <w:rFonts w:ascii="Calibri" w:hAnsi="Calibri" w:cs="Calibri"/>
          <w:color w:val="328D9F" w:themeColor="accent1" w:themeShade="BF"/>
          <w:sz w:val="20"/>
        </w:rPr>
        <w:footnoteRef/>
      </w:r>
      <w:r w:rsidR="00332777" w:rsidRPr="00634B5B">
        <w:rPr>
          <w:rFonts w:ascii="Calibri" w:hAnsi="Calibri" w:cs="Calibri"/>
          <w:sz w:val="20"/>
        </w:rPr>
        <w:t xml:space="preserve"> </w:t>
      </w:r>
      <w:r w:rsidRPr="00634B5B">
        <w:rPr>
          <w:rFonts w:ascii="Calibri" w:hAnsi="Calibri" w:cs="Calibri"/>
          <w:sz w:val="20"/>
        </w:rPr>
        <w:t>Podrán constituir infracciones del Derecho de la Unión Europea las previstas en el artículo 2.1 a) de la Ley 2/2023, de 20 de febrero, reguladora de la protección de las personas que informen sobre infracciones normativas y de lucha contra la corrupción.</w:t>
      </w:r>
    </w:p>
  </w:footnote>
  <w:footnote w:id="2">
    <w:p w14:paraId="448D8FEE" w14:textId="2C1C27E5" w:rsidR="0063497D" w:rsidRPr="00634B5B" w:rsidRDefault="0063497D" w:rsidP="00900CBA">
      <w:pPr>
        <w:pStyle w:val="Textonotapie"/>
        <w:spacing w:after="0"/>
        <w:rPr>
          <w:rFonts w:ascii="Calibri" w:hAnsi="Calibri" w:cs="Calibri"/>
          <w:sz w:val="20"/>
        </w:rPr>
      </w:pPr>
      <w:r w:rsidRPr="00634B5B">
        <w:rPr>
          <w:rStyle w:val="Refdenotaalpie"/>
          <w:rFonts w:ascii="Calibri" w:hAnsi="Calibri" w:cs="Calibri"/>
          <w:color w:val="328D9F" w:themeColor="accent1" w:themeShade="BF"/>
          <w:sz w:val="20"/>
        </w:rPr>
        <w:footnoteRef/>
      </w:r>
      <w:r w:rsidRPr="00634B5B">
        <w:rPr>
          <w:rFonts w:ascii="Calibri" w:hAnsi="Calibri" w:cs="Calibri"/>
          <w:color w:val="92D050"/>
          <w:sz w:val="20"/>
        </w:rPr>
        <w:t xml:space="preserve"> </w:t>
      </w:r>
      <w:r w:rsidRPr="00634B5B">
        <w:rPr>
          <w:rFonts w:ascii="Calibri" w:hAnsi="Calibri" w:cs="Calibri"/>
          <w:sz w:val="20"/>
        </w:rPr>
        <w:t>Se considera persona afectada a aquella persona a la que se atribuye, por acción u omisión, la comisión o participación en cualquiera del tipo de las irregularidades previstas en est</w:t>
      </w:r>
      <w:r w:rsidR="00061EE5">
        <w:rPr>
          <w:rFonts w:ascii="Calibri" w:hAnsi="Calibri" w:cs="Calibri"/>
          <w:sz w:val="20"/>
        </w:rPr>
        <w:t>a Política</w:t>
      </w:r>
      <w:r w:rsidRPr="00634B5B">
        <w:rPr>
          <w:rFonts w:ascii="Calibri" w:hAnsi="Calibri" w:cs="Calibri"/>
          <w:sz w:val="20"/>
        </w:rPr>
        <w:t>.</w:t>
      </w:r>
    </w:p>
    <w:p w14:paraId="24B5495E" w14:textId="05D7785A" w:rsidR="0063497D" w:rsidRPr="00594863" w:rsidRDefault="0063497D">
      <w:pPr>
        <w:pStyle w:val="Textonotapie"/>
        <w:rPr>
          <w:lang w:val="ca-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6E38" w14:textId="3F4BE3EF" w:rsidR="003E0062" w:rsidRDefault="000C6859">
    <w:pPr>
      <w:pStyle w:val="Encabezado"/>
    </w:pPr>
    <w:r>
      <w:rPr>
        <w:noProof/>
      </w:rPr>
      <w:pict w14:anchorId="44670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71454" o:spid="_x0000_s1029" type="#_x0000_t136" style="position:absolute;margin-left:0;margin-top:0;width:608.25pt;height:44.25pt;rotation:315;z-index:-251646976;mso-position-horizontal:center;mso-position-horizontal-relative:margin;mso-position-vertical:center;mso-position-vertical-relative:margin" o:allowincell="f" fillcolor="silver" stroked="f">
          <v:fill opacity=".5"/>
          <v:textpath style="font-family:&quot;Calibri&quot;" string="Documento confidencial sujeto a cambi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BE0A" w14:textId="12CACB18" w:rsidR="000C2820" w:rsidRDefault="00287040">
    <w:pPr>
      <w:pStyle w:val="Encabezado"/>
    </w:pPr>
    <w:r>
      <w:rPr>
        <w:noProof/>
      </w:rPr>
      <w:drawing>
        <wp:anchor distT="0" distB="0" distL="114300" distR="114300" simplePos="0" relativeHeight="251672576" behindDoc="0" locked="0" layoutInCell="1" allowOverlap="1" wp14:anchorId="08DE02E2" wp14:editId="4B6F8BDD">
          <wp:simplePos x="0" y="0"/>
          <wp:positionH relativeFrom="margin">
            <wp:align>left</wp:align>
          </wp:positionH>
          <wp:positionV relativeFrom="paragraph">
            <wp:posOffset>-635</wp:posOffset>
          </wp:positionV>
          <wp:extent cx="883920" cy="624840"/>
          <wp:effectExtent l="0" t="0" r="0" b="3810"/>
          <wp:wrapSquare wrapText="bothSides"/>
          <wp:docPr id="1402634922" name="Imagen 1402634922"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23349" name="Imagen 1907123349" descr="Vista previa de image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392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859">
      <w:rPr>
        <w:noProof/>
      </w:rPr>
      <w:pict w14:anchorId="7A833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71455" o:spid="_x0000_s1030" type="#_x0000_t136" style="position:absolute;margin-left:0;margin-top:0;width:608.25pt;height:44.25pt;rotation:315;z-index:-251644928;mso-position-horizontal:center;mso-position-horizontal-relative:margin;mso-position-vertical:center;mso-position-vertical-relative:margin" o:allowincell="f" fillcolor="silver" stroked="f">
          <v:fill opacity=".5"/>
          <v:textpath style="font-family:&quot;Calibri&quot;" string="Documento confidencial sujeto a cambios"/>
          <w10:wrap anchorx="margin" anchory="margin"/>
        </v:shape>
      </w:pict>
    </w:r>
  </w:p>
  <w:tbl>
    <w:tblPr>
      <w:tblpPr w:leftFromText="141" w:rightFromText="141" w:vertAnchor="text" w:tblpXSpec="center" w:tblpY="1"/>
      <w:tblW w:w="9137" w:type="dxa"/>
      <w:shd w:val="clear" w:color="auto" w:fill="FFFFFF" w:themeFill="background1"/>
      <w:tblLayout w:type="fixed"/>
      <w:tblLook w:val="0000" w:firstRow="0" w:lastRow="0" w:firstColumn="0" w:lastColumn="0" w:noHBand="0" w:noVBand="0"/>
    </w:tblPr>
    <w:tblGrid>
      <w:gridCol w:w="3045"/>
      <w:gridCol w:w="4185"/>
      <w:gridCol w:w="1907"/>
    </w:tblGrid>
    <w:tr w:rsidR="000C2820" w:rsidRPr="00875B42" w14:paraId="11C44507" w14:textId="77777777" w:rsidTr="00332777">
      <w:trPr>
        <w:trHeight w:val="273"/>
      </w:trPr>
      <w:tc>
        <w:tcPr>
          <w:tcW w:w="3045" w:type="dxa"/>
          <w:shd w:val="clear" w:color="auto" w:fill="FFFFFF" w:themeFill="background1"/>
          <w:vAlign w:val="center"/>
        </w:tcPr>
        <w:p w14:paraId="4F975ECC" w14:textId="3CAFC079" w:rsidR="000C2820" w:rsidRPr="000C2820" w:rsidRDefault="000C2820" w:rsidP="000C2820">
          <w:pPr>
            <w:pStyle w:val="Encabezado"/>
            <w:jc w:val="center"/>
            <w:rPr>
              <w:rFonts w:ascii="Arial" w:hAnsi="Arial" w:cs="Arial"/>
              <w:b/>
            </w:rPr>
          </w:pPr>
          <w:bookmarkStart w:id="2" w:name="_Hlk19795477"/>
        </w:p>
        <w:p w14:paraId="7D1C97CA" w14:textId="77777777" w:rsidR="000C2820" w:rsidRPr="000C2820" w:rsidRDefault="000C2820" w:rsidP="000C2820">
          <w:pPr>
            <w:pStyle w:val="Encabezado"/>
            <w:jc w:val="center"/>
            <w:rPr>
              <w:rFonts w:ascii="Arial" w:hAnsi="Arial" w:cs="Arial"/>
              <w:b/>
            </w:rPr>
          </w:pPr>
        </w:p>
      </w:tc>
      <w:tc>
        <w:tcPr>
          <w:tcW w:w="4185" w:type="dxa"/>
          <w:shd w:val="clear" w:color="auto" w:fill="FFFFFF" w:themeFill="background1"/>
          <w:vAlign w:val="center"/>
        </w:tcPr>
        <w:p w14:paraId="4A4B5D29" w14:textId="25AFA6CE" w:rsidR="000C2820" w:rsidRPr="00F00B7F" w:rsidRDefault="000C2820" w:rsidP="00332777">
          <w:pPr>
            <w:jc w:val="center"/>
            <w:rPr>
              <w:rFonts w:ascii="Calibri" w:hAnsi="Calibri" w:cs="Calibri"/>
              <w:b/>
              <w:color w:val="7F7F7F"/>
              <w:lang w:val="ca-ES"/>
            </w:rPr>
          </w:pPr>
          <w:r w:rsidRPr="00F00B7F">
            <w:rPr>
              <w:rFonts w:ascii="Calibri" w:hAnsi="Calibri" w:cs="Calibri"/>
              <w:b/>
              <w:lang w:val="ca-ES"/>
            </w:rPr>
            <w:t xml:space="preserve">Política del Sistema Interno de </w:t>
          </w:r>
          <w:r w:rsidRPr="00F00B7F">
            <w:rPr>
              <w:rFonts w:ascii="Calibri" w:hAnsi="Calibri" w:cs="Calibri"/>
              <w:b/>
            </w:rPr>
            <w:t>Información</w:t>
          </w:r>
        </w:p>
      </w:tc>
      <w:tc>
        <w:tcPr>
          <w:tcW w:w="1907" w:type="dxa"/>
          <w:shd w:val="clear" w:color="auto" w:fill="FFFFFF" w:themeFill="background1"/>
          <w:vAlign w:val="center"/>
        </w:tcPr>
        <w:p w14:paraId="214FE9AD" w14:textId="18F0F282" w:rsidR="000C2820" w:rsidRPr="00F00B7F" w:rsidRDefault="000C2820" w:rsidP="00332777">
          <w:pPr>
            <w:pStyle w:val="Encabezado"/>
            <w:jc w:val="center"/>
            <w:rPr>
              <w:rFonts w:ascii="Arial" w:hAnsi="Arial" w:cs="Arial"/>
              <w:lang w:val="ca-ES"/>
            </w:rPr>
          </w:pPr>
          <w:r w:rsidRPr="00F00B7F">
            <w:rPr>
              <w:rFonts w:ascii="Calibri" w:hAnsi="Calibri" w:cs="Calibri"/>
            </w:rPr>
            <w:t>Versión</w:t>
          </w:r>
          <w:r w:rsidRPr="00F00B7F">
            <w:rPr>
              <w:rFonts w:ascii="Calibri" w:hAnsi="Calibri" w:cs="Calibri"/>
              <w:lang w:val="ca-ES"/>
            </w:rPr>
            <w:t>: 1</w:t>
          </w:r>
        </w:p>
      </w:tc>
    </w:tr>
    <w:bookmarkEnd w:id="2"/>
  </w:tbl>
  <w:p w14:paraId="5860FFC9" w14:textId="7A9AE0DC" w:rsidR="00492FBA" w:rsidRDefault="00492FBA">
    <w:pPr>
      <w:pStyle w:val="Encabezado"/>
    </w:pPr>
  </w:p>
  <w:p w14:paraId="6F8E1388" w14:textId="77777777" w:rsidR="00F00B7F" w:rsidRDefault="00F00B7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E39D" w14:textId="2452BC7C" w:rsidR="003E0062" w:rsidRDefault="000C6859">
    <w:pPr>
      <w:pStyle w:val="Encabezado"/>
    </w:pPr>
    <w:r>
      <w:rPr>
        <w:noProof/>
      </w:rPr>
      <w:pict w14:anchorId="7CFA2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71453" o:spid="_x0000_s1028" type="#_x0000_t136" style="position:absolute;margin-left:0;margin-top:0;width:608.25pt;height:44.25pt;rotation:315;z-index:-251649024;mso-position-horizontal:center;mso-position-horizontal-relative:margin;mso-position-vertical:center;mso-position-vertical-relative:margin" o:allowincell="f" fillcolor="silver" stroked="f">
          <v:fill opacity=".5"/>
          <v:textpath style="font-family:&quot;Calibri&quot;" string="Documento confidencial sujeto a cambi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7E5"/>
    <w:multiLevelType w:val="multilevel"/>
    <w:tmpl w:val="B35423E0"/>
    <w:lvl w:ilvl="0">
      <w:start w:val="1"/>
      <w:numFmt w:val="decimal"/>
      <w:lvlText w:val="%1."/>
      <w:lvlJc w:val="left"/>
      <w:pPr>
        <w:ind w:left="360" w:hanging="360"/>
      </w:pPr>
      <w:rPr>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151F3D"/>
    <w:multiLevelType w:val="hybridMultilevel"/>
    <w:tmpl w:val="26363518"/>
    <w:lvl w:ilvl="0" w:tplc="21DE8EB0">
      <w:numFmt w:val="bullet"/>
      <w:lvlText w:val="-"/>
      <w:lvlJc w:val="left"/>
      <w:pPr>
        <w:ind w:left="720" w:hanging="360"/>
      </w:pPr>
      <w:rPr>
        <w:rFonts w:ascii="Calibri" w:eastAsia="Times New Roman" w:hAnsi="Calibri" w:cs="Calibri" w:hint="default"/>
        <w:color w:val="auto"/>
      </w:rPr>
    </w:lvl>
    <w:lvl w:ilvl="1" w:tplc="0C0A0003">
      <w:start w:val="1"/>
      <w:numFmt w:val="bullet"/>
      <w:lvlText w:val="o"/>
      <w:lvlJc w:val="left"/>
      <w:pPr>
        <w:ind w:left="1440" w:hanging="360"/>
      </w:pPr>
      <w:rPr>
        <w:rFonts w:ascii="Courier New" w:hAnsi="Courier New" w:cs="Courier New" w:hint="default"/>
      </w:rPr>
    </w:lvl>
    <w:lvl w:ilvl="2" w:tplc="BD24A486">
      <w:numFmt w:val="bullet"/>
      <w:lvlText w:val="-"/>
      <w:lvlJc w:val="left"/>
      <w:pPr>
        <w:ind w:left="2160" w:hanging="360"/>
      </w:pPr>
      <w:rPr>
        <w:rFonts w:ascii="Times New Roman" w:hAnsi="Times New Roman" w:cs="Times New Roman" w:hint="default"/>
        <w:color w:val="auto"/>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453D2C"/>
    <w:multiLevelType w:val="hybridMultilevel"/>
    <w:tmpl w:val="E4F6669E"/>
    <w:lvl w:ilvl="0" w:tplc="9C54E480">
      <w:start w:val="1"/>
      <w:numFmt w:val="bullet"/>
      <w:lvlText w:val=""/>
      <w:lvlJc w:val="left"/>
      <w:pPr>
        <w:ind w:left="720" w:hanging="360"/>
      </w:pPr>
      <w:rPr>
        <w:rFonts w:ascii="Wingdings" w:hAnsi="Wingdings" w:hint="default"/>
        <w:color w:val="7A855D"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182CD0"/>
    <w:multiLevelType w:val="multilevel"/>
    <w:tmpl w:val="ACD8570C"/>
    <w:lvl w:ilvl="0">
      <w:start w:val="1"/>
      <w:numFmt w:val="lowerLetter"/>
      <w:lvlText w:val="%1)"/>
      <w:lvlJc w:val="left"/>
      <w:pPr>
        <w:ind w:left="927" w:hanging="360"/>
      </w:pPr>
      <w:rPr>
        <w:rFonts w:hint="default"/>
        <w:b/>
        <w:color w:val="7A855D" w:themeColor="accent5"/>
      </w:rPr>
    </w:lvl>
    <w:lvl w:ilvl="1">
      <w:start w:val="1"/>
      <w:numFmt w:val="lowerRoman"/>
      <w:lvlText w:val="%2)"/>
      <w:lvlJc w:val="left"/>
      <w:pPr>
        <w:ind w:left="2007" w:hanging="720"/>
      </w:pPr>
      <w:rPr>
        <w:rFonts w:hint="default"/>
      </w:rPr>
    </w:lvl>
    <w:lvl w:ilvl="2">
      <w:start w:val="1"/>
      <w:numFmt w:val="lowerRoman"/>
      <w:lvlText w:val="%3."/>
      <w:lvlJc w:val="left"/>
      <w:pPr>
        <w:ind w:left="2907" w:hanging="720"/>
      </w:pPr>
      <w:rPr>
        <w:rFonts w:hint="default"/>
      </w:r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15:restartNumberingAfterBreak="0">
    <w:nsid w:val="08A2565C"/>
    <w:multiLevelType w:val="multilevel"/>
    <w:tmpl w:val="AE80EDC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5" w15:restartNumberingAfterBreak="0">
    <w:nsid w:val="11536002"/>
    <w:multiLevelType w:val="hybridMultilevel"/>
    <w:tmpl w:val="F6B66262"/>
    <w:lvl w:ilvl="0" w:tplc="9C54E480">
      <w:start w:val="1"/>
      <w:numFmt w:val="bullet"/>
      <w:lvlText w:val=""/>
      <w:lvlJc w:val="left"/>
      <w:pPr>
        <w:ind w:left="1287" w:hanging="360"/>
      </w:pPr>
      <w:rPr>
        <w:rFonts w:ascii="Wingdings" w:hAnsi="Wingdings" w:hint="default"/>
        <w:color w:val="7A855D" w:themeColor="accent5"/>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135C6AC2"/>
    <w:multiLevelType w:val="hybridMultilevel"/>
    <w:tmpl w:val="60ECDA62"/>
    <w:lvl w:ilvl="0" w:tplc="5A9697D0">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3314DB"/>
    <w:multiLevelType w:val="hybridMultilevel"/>
    <w:tmpl w:val="7F8A3EF2"/>
    <w:lvl w:ilvl="0" w:tplc="484AB18A">
      <w:start w:val="1"/>
      <w:numFmt w:val="lowerRoman"/>
      <w:lvlText w:val="%1)"/>
      <w:lvlJc w:val="left"/>
      <w:pPr>
        <w:ind w:left="1080" w:hanging="720"/>
      </w:pPr>
      <w:rPr>
        <w:rFonts w:hint="default"/>
        <w:color w:val="328D9F"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152AA5"/>
    <w:multiLevelType w:val="hybridMultilevel"/>
    <w:tmpl w:val="4AAC1C4C"/>
    <w:lvl w:ilvl="0" w:tplc="0C0A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879052C"/>
    <w:multiLevelType w:val="hybridMultilevel"/>
    <w:tmpl w:val="BF4A143C"/>
    <w:lvl w:ilvl="0" w:tplc="9F4EE350">
      <w:start w:val="1"/>
      <w:numFmt w:val="decimal"/>
      <w:lvlText w:val="%1."/>
      <w:lvlJc w:val="left"/>
      <w:pPr>
        <w:ind w:left="360" w:hanging="360"/>
      </w:pPr>
      <w:rPr>
        <w:b/>
        <w:i w:val="0"/>
        <w:color w:val="auto"/>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0" w15:restartNumberingAfterBreak="0">
    <w:nsid w:val="1A014813"/>
    <w:multiLevelType w:val="hybridMultilevel"/>
    <w:tmpl w:val="C2AA9E48"/>
    <w:lvl w:ilvl="0" w:tplc="C492CE3E">
      <w:start w:val="1"/>
      <w:numFmt w:val="lowerLetter"/>
      <w:lvlText w:val="%1)"/>
      <w:lvlJc w:val="left"/>
      <w:pPr>
        <w:ind w:left="360" w:hanging="360"/>
      </w:pPr>
      <w:rPr>
        <w:rFonts w:hint="default"/>
        <w:b w:val="0"/>
        <w:i w:val="0"/>
        <w:color w:val="328D9F" w:themeColor="accent1" w:themeShade="BF"/>
      </w:rPr>
    </w:lvl>
    <w:lvl w:ilvl="1" w:tplc="E4F40D88">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BFD7542"/>
    <w:multiLevelType w:val="hybridMultilevel"/>
    <w:tmpl w:val="945E485E"/>
    <w:lvl w:ilvl="0" w:tplc="B49C619E">
      <w:start w:val="1"/>
      <w:numFmt w:val="lowerRoman"/>
      <w:lvlText w:val="%1."/>
      <w:lvlJc w:val="left"/>
      <w:pPr>
        <w:ind w:left="1080" w:hanging="720"/>
      </w:pPr>
      <w:rPr>
        <w:rFonts w:hint="default"/>
        <w:color w:val="328D9F" w:themeColor="accent1" w:themeShade="BF"/>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03D76B7"/>
    <w:multiLevelType w:val="multilevel"/>
    <w:tmpl w:val="09242780"/>
    <w:lvl w:ilvl="0">
      <w:start w:val="1"/>
      <w:numFmt w:val="decimal"/>
      <w:lvlText w:val="%1."/>
      <w:lvlJc w:val="left"/>
      <w:pPr>
        <w:ind w:left="360" w:hanging="360"/>
      </w:pPr>
      <w:rPr>
        <w:rFonts w:hint="default"/>
        <w:b w:val="0"/>
        <w:i w:val="0"/>
        <w:color w:val="328D9F" w:themeColor="accent1" w:themeShade="BF"/>
      </w:rPr>
    </w:lvl>
    <w:lvl w:ilvl="1">
      <w:start w:val="1"/>
      <w:numFmt w:val="decimal"/>
      <w:isLgl/>
      <w:lvlText w:val="%1.%2."/>
      <w:lvlJc w:val="left"/>
      <w:pPr>
        <w:ind w:left="690" w:hanging="390"/>
      </w:pPr>
      <w:rPr>
        <w:rFonts w:hint="default"/>
        <w:color w:val="328D9F" w:themeColor="accent1" w:themeShade="BF"/>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4200" w:hanging="1800"/>
      </w:pPr>
      <w:rPr>
        <w:rFonts w:hint="default"/>
      </w:rPr>
    </w:lvl>
  </w:abstractNum>
  <w:abstractNum w:abstractNumId="13" w15:restartNumberingAfterBreak="0">
    <w:nsid w:val="2ADE4C66"/>
    <w:multiLevelType w:val="hybridMultilevel"/>
    <w:tmpl w:val="93E08E2A"/>
    <w:lvl w:ilvl="0" w:tplc="9C54E480">
      <w:start w:val="1"/>
      <w:numFmt w:val="bullet"/>
      <w:lvlText w:val=""/>
      <w:lvlJc w:val="left"/>
      <w:pPr>
        <w:ind w:left="360" w:hanging="360"/>
      </w:pPr>
      <w:rPr>
        <w:rFonts w:ascii="Wingdings" w:hAnsi="Wingdings" w:hint="default"/>
        <w:color w:val="7A855D" w:themeColor="accent5"/>
      </w:rPr>
    </w:lvl>
    <w:lvl w:ilvl="1" w:tplc="709C92AE">
      <w:start w:val="12"/>
      <w:numFmt w:val="bullet"/>
      <w:lvlText w:val="-"/>
      <w:lvlJc w:val="left"/>
      <w:pPr>
        <w:ind w:left="1080" w:hanging="360"/>
      </w:pPr>
      <w:rPr>
        <w:rFonts w:ascii="Calibri" w:eastAsiaTheme="minorHAnsi" w:hAnsi="Calibri"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16E14F3"/>
    <w:multiLevelType w:val="hybridMultilevel"/>
    <w:tmpl w:val="A3D6EE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7B4E02"/>
    <w:multiLevelType w:val="hybridMultilevel"/>
    <w:tmpl w:val="8870A6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FF3C97"/>
    <w:multiLevelType w:val="hybridMultilevel"/>
    <w:tmpl w:val="F1BA21BA"/>
    <w:lvl w:ilvl="0" w:tplc="0C0A0005">
      <w:start w:val="1"/>
      <w:numFmt w:val="bullet"/>
      <w:lvlText w:val=""/>
      <w:lvlJc w:val="left"/>
      <w:pPr>
        <w:ind w:left="720" w:hanging="360"/>
      </w:pPr>
      <w:rPr>
        <w:rFonts w:ascii="Wingdings" w:hAnsi="Wingdings" w:hint="default"/>
      </w:rPr>
    </w:lvl>
    <w:lvl w:ilvl="1" w:tplc="53F429CA">
      <w:start w:val="1"/>
      <w:numFmt w:val="bullet"/>
      <w:lvlText w:val=""/>
      <w:lvlJc w:val="left"/>
      <w:pPr>
        <w:ind w:left="1440" w:hanging="360"/>
      </w:pPr>
      <w:rPr>
        <w:rFonts w:ascii="Wingdings" w:hAnsi="Wingdings" w:hint="default"/>
        <w:color w:val="328D9F"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E404A0"/>
    <w:multiLevelType w:val="hybridMultilevel"/>
    <w:tmpl w:val="22AEB774"/>
    <w:lvl w:ilvl="0" w:tplc="2C2014BC">
      <w:start w:val="3"/>
      <w:numFmt w:val="decimal"/>
      <w:lvlText w:val="%1."/>
      <w:lvlJc w:val="left"/>
      <w:pPr>
        <w:ind w:left="360" w:hanging="360"/>
      </w:pPr>
      <w:rPr>
        <w:rFonts w:hint="default"/>
        <w:b/>
      </w:rPr>
    </w:lvl>
    <w:lvl w:ilvl="1" w:tplc="5D085572">
      <w:start w:val="1"/>
      <w:numFmt w:val="lowerLetter"/>
      <w:lvlText w:val="%2."/>
      <w:lvlJc w:val="left"/>
      <w:pPr>
        <w:ind w:left="1440" w:hanging="360"/>
      </w:pPr>
      <w:rPr>
        <w:rFonts w:asciiTheme="minorHAnsi" w:hAnsiTheme="minorHAnsi" w:cstheme="minorHAnsi" w:hint="default"/>
        <w:b/>
        <w:sz w:val="22"/>
        <w:szCs w:val="22"/>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8F0596"/>
    <w:multiLevelType w:val="hybridMultilevel"/>
    <w:tmpl w:val="1BAE301E"/>
    <w:lvl w:ilvl="0" w:tplc="53F429CA">
      <w:start w:val="1"/>
      <w:numFmt w:val="bullet"/>
      <w:lvlText w:val=""/>
      <w:lvlJc w:val="left"/>
      <w:pPr>
        <w:ind w:left="720" w:hanging="360"/>
      </w:pPr>
      <w:rPr>
        <w:rFonts w:ascii="Wingdings" w:hAnsi="Wingdings" w:hint="default"/>
        <w:color w:val="328D9F"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8118EB"/>
    <w:multiLevelType w:val="hybridMultilevel"/>
    <w:tmpl w:val="44B2B822"/>
    <w:lvl w:ilvl="0" w:tplc="16647AA8">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AF723D9"/>
    <w:multiLevelType w:val="hybridMultilevel"/>
    <w:tmpl w:val="945E485E"/>
    <w:lvl w:ilvl="0" w:tplc="B49C619E">
      <w:start w:val="1"/>
      <w:numFmt w:val="lowerRoman"/>
      <w:lvlText w:val="%1."/>
      <w:lvlJc w:val="left"/>
      <w:pPr>
        <w:ind w:left="1080" w:hanging="720"/>
      </w:pPr>
      <w:rPr>
        <w:rFonts w:hint="default"/>
        <w:color w:val="328D9F" w:themeColor="accent1" w:themeShade="BF"/>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CF93CFC"/>
    <w:multiLevelType w:val="hybridMultilevel"/>
    <w:tmpl w:val="B908D6DA"/>
    <w:lvl w:ilvl="0" w:tplc="9C54E480">
      <w:start w:val="1"/>
      <w:numFmt w:val="bullet"/>
      <w:lvlText w:val=""/>
      <w:lvlJc w:val="left"/>
      <w:pPr>
        <w:ind w:left="360" w:hanging="360"/>
      </w:pPr>
      <w:rPr>
        <w:rFonts w:ascii="Wingdings" w:hAnsi="Wingdings" w:hint="default"/>
        <w:color w:val="7A855D" w:themeColor="accent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E11322A"/>
    <w:multiLevelType w:val="hybridMultilevel"/>
    <w:tmpl w:val="504E2E2C"/>
    <w:lvl w:ilvl="0" w:tplc="9C54E480">
      <w:start w:val="1"/>
      <w:numFmt w:val="bullet"/>
      <w:lvlText w:val=""/>
      <w:lvlJc w:val="left"/>
      <w:pPr>
        <w:ind w:left="360" w:hanging="360"/>
      </w:pPr>
      <w:rPr>
        <w:rFonts w:ascii="Wingdings" w:hAnsi="Wingdings" w:hint="default"/>
        <w:color w:val="7A855D" w:themeColor="accent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EEB56AB"/>
    <w:multiLevelType w:val="multilevel"/>
    <w:tmpl w:val="A9C0AC2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4FA946E2"/>
    <w:multiLevelType w:val="hybridMultilevel"/>
    <w:tmpl w:val="A9080B88"/>
    <w:lvl w:ilvl="0" w:tplc="D37E192E">
      <w:start w:val="1"/>
      <w:numFmt w:val="lowerRoman"/>
      <w:lvlText w:val="%1."/>
      <w:lvlJc w:val="right"/>
      <w:pPr>
        <w:ind w:left="1429" w:hanging="360"/>
      </w:pPr>
    </w:lvl>
    <w:lvl w:ilvl="1" w:tplc="6CF0BC5C">
      <w:start w:val="1"/>
      <w:numFmt w:val="lowerLetter"/>
      <w:lvlText w:val="%2."/>
      <w:lvlJc w:val="left"/>
      <w:pPr>
        <w:ind w:left="2149" w:hanging="360"/>
      </w:pPr>
    </w:lvl>
    <w:lvl w:ilvl="2" w:tplc="AFC48640" w:tentative="1">
      <w:start w:val="1"/>
      <w:numFmt w:val="lowerRoman"/>
      <w:lvlText w:val="%3."/>
      <w:lvlJc w:val="right"/>
      <w:pPr>
        <w:ind w:left="2869" w:hanging="180"/>
      </w:pPr>
    </w:lvl>
    <w:lvl w:ilvl="3" w:tplc="B5285CB8" w:tentative="1">
      <w:start w:val="1"/>
      <w:numFmt w:val="decimal"/>
      <w:lvlText w:val="%4."/>
      <w:lvlJc w:val="left"/>
      <w:pPr>
        <w:ind w:left="3589" w:hanging="360"/>
      </w:pPr>
    </w:lvl>
    <w:lvl w:ilvl="4" w:tplc="7A548B76" w:tentative="1">
      <w:start w:val="1"/>
      <w:numFmt w:val="lowerLetter"/>
      <w:lvlText w:val="%5."/>
      <w:lvlJc w:val="left"/>
      <w:pPr>
        <w:ind w:left="4309" w:hanging="360"/>
      </w:pPr>
    </w:lvl>
    <w:lvl w:ilvl="5" w:tplc="91FE2426" w:tentative="1">
      <w:start w:val="1"/>
      <w:numFmt w:val="lowerRoman"/>
      <w:lvlText w:val="%6."/>
      <w:lvlJc w:val="right"/>
      <w:pPr>
        <w:ind w:left="5029" w:hanging="180"/>
      </w:pPr>
    </w:lvl>
    <w:lvl w:ilvl="6" w:tplc="1CAEB76C" w:tentative="1">
      <w:start w:val="1"/>
      <w:numFmt w:val="decimal"/>
      <w:lvlText w:val="%7."/>
      <w:lvlJc w:val="left"/>
      <w:pPr>
        <w:ind w:left="5749" w:hanging="360"/>
      </w:pPr>
    </w:lvl>
    <w:lvl w:ilvl="7" w:tplc="32D44C38" w:tentative="1">
      <w:start w:val="1"/>
      <w:numFmt w:val="lowerLetter"/>
      <w:lvlText w:val="%8."/>
      <w:lvlJc w:val="left"/>
      <w:pPr>
        <w:ind w:left="6469" w:hanging="360"/>
      </w:pPr>
    </w:lvl>
    <w:lvl w:ilvl="8" w:tplc="9266C780" w:tentative="1">
      <w:start w:val="1"/>
      <w:numFmt w:val="lowerRoman"/>
      <w:lvlText w:val="%9."/>
      <w:lvlJc w:val="right"/>
      <w:pPr>
        <w:ind w:left="7189" w:hanging="180"/>
      </w:pPr>
    </w:lvl>
  </w:abstractNum>
  <w:abstractNum w:abstractNumId="25" w15:restartNumberingAfterBreak="0">
    <w:nsid w:val="51207F1B"/>
    <w:multiLevelType w:val="hybridMultilevel"/>
    <w:tmpl w:val="7222FAA2"/>
    <w:lvl w:ilvl="0" w:tplc="AA2E0FEE">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54C12D54"/>
    <w:multiLevelType w:val="hybridMultilevel"/>
    <w:tmpl w:val="3D4E3806"/>
    <w:lvl w:ilvl="0" w:tplc="0C0A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57593810"/>
    <w:multiLevelType w:val="hybridMultilevel"/>
    <w:tmpl w:val="0CF4646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A00791B"/>
    <w:multiLevelType w:val="hybridMultilevel"/>
    <w:tmpl w:val="BF6AE7C8"/>
    <w:lvl w:ilvl="0" w:tplc="A33841F4">
      <w:start w:val="1"/>
      <w:numFmt w:val="lowerLetter"/>
      <w:lvlText w:val="%1)"/>
      <w:lvlJc w:val="left"/>
      <w:pPr>
        <w:ind w:left="1080" w:hanging="360"/>
      </w:pPr>
      <w:rPr>
        <w:rFonts w:hint="default"/>
        <w:b/>
        <w:i w:val="0"/>
        <w:color w:val="7A855D" w:themeColor="accent5"/>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1647709"/>
    <w:multiLevelType w:val="multilevel"/>
    <w:tmpl w:val="57722814"/>
    <w:lvl w:ilvl="0">
      <w:start w:val="5"/>
      <w:numFmt w:val="decimal"/>
      <w:lvlText w:val="%1."/>
      <w:lvlJc w:val="left"/>
      <w:pPr>
        <w:ind w:left="360" w:hanging="360"/>
      </w:pPr>
      <w:rPr>
        <w:rFonts w:hint="default"/>
        <w:color w:val="7A855D" w:themeColor="accent5"/>
      </w:rPr>
    </w:lvl>
    <w:lvl w:ilvl="1">
      <w:start w:val="1"/>
      <w:numFmt w:val="decimal"/>
      <w:lvlText w:val="%1.%2."/>
      <w:lvlJc w:val="left"/>
      <w:pPr>
        <w:ind w:left="360" w:hanging="360"/>
      </w:pPr>
      <w:rPr>
        <w:rFonts w:hint="default"/>
        <w:color w:val="7A855D" w:themeColor="accent5"/>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BA1DE5"/>
    <w:multiLevelType w:val="hybridMultilevel"/>
    <w:tmpl w:val="2DBE5834"/>
    <w:lvl w:ilvl="0" w:tplc="0C0A001B">
      <w:start w:val="1"/>
      <w:numFmt w:val="lowerRoman"/>
      <w:lvlText w:val="%1."/>
      <w:lvlJc w:val="righ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64D215E4"/>
    <w:multiLevelType w:val="hybridMultilevel"/>
    <w:tmpl w:val="F0C42648"/>
    <w:lvl w:ilvl="0" w:tplc="A33841F4">
      <w:start w:val="1"/>
      <w:numFmt w:val="lowerLetter"/>
      <w:lvlText w:val="%1)"/>
      <w:lvlJc w:val="left"/>
      <w:pPr>
        <w:ind w:left="720" w:hanging="360"/>
      </w:pPr>
      <w:rPr>
        <w:rFonts w:hint="default"/>
        <w:b/>
        <w:i w:val="0"/>
        <w:color w:val="7A855D" w:themeColor="accent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A0642B7"/>
    <w:multiLevelType w:val="hybridMultilevel"/>
    <w:tmpl w:val="5396F56C"/>
    <w:lvl w:ilvl="0" w:tplc="CAFEF4F6">
      <w:start w:val="1"/>
      <w:numFmt w:val="lowerRoman"/>
      <w:lvlText w:val="%1)"/>
      <w:lvlJc w:val="left"/>
      <w:pPr>
        <w:ind w:left="1428" w:hanging="720"/>
      </w:pPr>
      <w:rPr>
        <w:rFonts w:hint="default"/>
        <w:color w:val="328D9F" w:themeColor="accent1" w:themeShade="BF"/>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6C88791D"/>
    <w:multiLevelType w:val="hybridMultilevel"/>
    <w:tmpl w:val="3FC4A53C"/>
    <w:lvl w:ilvl="0" w:tplc="8C1481F4">
      <w:start w:val="1"/>
      <w:numFmt w:val="decimal"/>
      <w:lvlText w:val="%1."/>
      <w:lvlJc w:val="left"/>
      <w:pPr>
        <w:ind w:left="720" w:hanging="360"/>
      </w:pPr>
      <w:rPr>
        <w:color w:val="328D9F"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9B4496"/>
    <w:multiLevelType w:val="hybridMultilevel"/>
    <w:tmpl w:val="E3AA70EE"/>
    <w:lvl w:ilvl="0" w:tplc="1824689E">
      <w:numFmt w:val="bullet"/>
      <w:lvlText w:val="-"/>
      <w:lvlJc w:val="left"/>
      <w:pPr>
        <w:ind w:left="643" w:hanging="360"/>
      </w:pPr>
      <w:rPr>
        <w:rFonts w:ascii="Times New Roman" w:hAnsi="Times New Roman" w:cs="Times New Roman" w:hint="default"/>
        <w:b/>
        <w:i w:val="0"/>
        <w:color w:val="7A855D" w:themeColor="accent5"/>
      </w:rPr>
    </w:lvl>
    <w:lvl w:ilvl="1" w:tplc="0C0A0003">
      <w:start w:val="1"/>
      <w:numFmt w:val="bullet"/>
      <w:lvlText w:val="o"/>
      <w:lvlJc w:val="left"/>
      <w:pPr>
        <w:ind w:left="121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6655190"/>
    <w:multiLevelType w:val="hybridMultilevel"/>
    <w:tmpl w:val="70B413EE"/>
    <w:lvl w:ilvl="0" w:tplc="02A2497E">
      <w:start w:val="4"/>
      <w:numFmt w:val="decimal"/>
      <w:lvlText w:val="%1.1."/>
      <w:lvlJc w:val="left"/>
      <w:pPr>
        <w:ind w:left="1068" w:hanging="360"/>
      </w:pPr>
      <w:rPr>
        <w:rFonts w:hint="default"/>
        <w:b/>
        <w:i w:val="0"/>
        <w:color w:val="7A855D" w:themeColor="accent5"/>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78523413"/>
    <w:multiLevelType w:val="hybridMultilevel"/>
    <w:tmpl w:val="F5E4B592"/>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15:restartNumberingAfterBreak="0">
    <w:nsid w:val="7B430BFD"/>
    <w:multiLevelType w:val="multilevel"/>
    <w:tmpl w:val="BA3C118A"/>
    <w:lvl w:ilvl="0">
      <w:start w:val="4"/>
      <w:numFmt w:val="decimal"/>
      <w:lvlText w:val="%1."/>
      <w:lvlJc w:val="left"/>
      <w:pPr>
        <w:ind w:left="360" w:hanging="360"/>
      </w:pPr>
      <w:rPr>
        <w:rFonts w:hint="default"/>
        <w:b w:val="0"/>
        <w:color w:val="328D9F" w:themeColor="accent1" w:themeShade="BF"/>
      </w:rPr>
    </w:lvl>
    <w:lvl w:ilvl="1">
      <w:start w:val="2"/>
      <w:numFmt w:val="decimal"/>
      <w:lvlText w:val="%1.%2."/>
      <w:lvlJc w:val="left"/>
      <w:pPr>
        <w:ind w:left="360" w:hanging="360"/>
      </w:pPr>
      <w:rPr>
        <w:rFonts w:hint="default"/>
        <w:color w:val="7A855D" w:themeColor="accent5"/>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5B43C1"/>
    <w:multiLevelType w:val="hybridMultilevel"/>
    <w:tmpl w:val="412C8B94"/>
    <w:lvl w:ilvl="0" w:tplc="9C54E480">
      <w:start w:val="1"/>
      <w:numFmt w:val="bullet"/>
      <w:lvlText w:val=""/>
      <w:lvlJc w:val="left"/>
      <w:pPr>
        <w:ind w:left="360" w:hanging="360"/>
      </w:pPr>
      <w:rPr>
        <w:rFonts w:ascii="Wingdings" w:hAnsi="Wingdings" w:hint="default"/>
        <w:color w:val="7A855D" w:themeColor="accent5"/>
      </w:rPr>
    </w:lvl>
    <w:lvl w:ilvl="1" w:tplc="1824689E">
      <w:numFmt w:val="bullet"/>
      <w:lvlText w:val="-"/>
      <w:lvlJc w:val="left"/>
      <w:pPr>
        <w:ind w:left="1080" w:hanging="360"/>
      </w:pPr>
      <w:rPr>
        <w:rFonts w:ascii="Times New Roman" w:hAnsi="Times New Roman" w:cs="Times New Roman" w:hint="default"/>
        <w:b/>
        <w:i w:val="0"/>
        <w:color w:val="7A855D" w:themeColor="accent5"/>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120956849">
    <w:abstractNumId w:val="13"/>
  </w:num>
  <w:num w:numId="2" w16cid:durableId="1294754721">
    <w:abstractNumId w:val="12"/>
  </w:num>
  <w:num w:numId="3" w16cid:durableId="1318068581">
    <w:abstractNumId w:val="22"/>
  </w:num>
  <w:num w:numId="4" w16cid:durableId="1212690239">
    <w:abstractNumId w:val="2"/>
  </w:num>
  <w:num w:numId="5" w16cid:durableId="659621877">
    <w:abstractNumId w:val="21"/>
  </w:num>
  <w:num w:numId="6" w16cid:durableId="29033065">
    <w:abstractNumId w:val="10"/>
  </w:num>
  <w:num w:numId="7" w16cid:durableId="1951164206">
    <w:abstractNumId w:val="34"/>
  </w:num>
  <w:num w:numId="8" w16cid:durableId="1823043444">
    <w:abstractNumId w:val="15"/>
  </w:num>
  <w:num w:numId="9" w16cid:durableId="192113531">
    <w:abstractNumId w:val="35"/>
  </w:num>
  <w:num w:numId="10" w16cid:durableId="986788917">
    <w:abstractNumId w:val="37"/>
  </w:num>
  <w:num w:numId="11" w16cid:durableId="820778596">
    <w:abstractNumId w:val="3"/>
  </w:num>
  <w:num w:numId="12" w16cid:durableId="1360857599">
    <w:abstractNumId w:val="5"/>
  </w:num>
  <w:num w:numId="13" w16cid:durableId="662197558">
    <w:abstractNumId w:val="29"/>
  </w:num>
  <w:num w:numId="14" w16cid:durableId="207685798">
    <w:abstractNumId w:val="31"/>
  </w:num>
  <w:num w:numId="15" w16cid:durableId="1363240737">
    <w:abstractNumId w:val="28"/>
  </w:num>
  <w:num w:numId="16" w16cid:durableId="1048148999">
    <w:abstractNumId w:val="38"/>
  </w:num>
  <w:num w:numId="17" w16cid:durableId="2043746986">
    <w:abstractNumId w:val="19"/>
  </w:num>
  <w:num w:numId="18" w16cid:durableId="1778451404">
    <w:abstractNumId w:val="24"/>
  </w:num>
  <w:num w:numId="19" w16cid:durableId="234560290">
    <w:abstractNumId w:val="20"/>
  </w:num>
  <w:num w:numId="20" w16cid:durableId="1239556172">
    <w:abstractNumId w:val="25"/>
  </w:num>
  <w:num w:numId="21" w16cid:durableId="964386256">
    <w:abstractNumId w:val="26"/>
  </w:num>
  <w:num w:numId="22" w16cid:durableId="714626340">
    <w:abstractNumId w:val="30"/>
  </w:num>
  <w:num w:numId="23" w16cid:durableId="1991403993">
    <w:abstractNumId w:val="8"/>
  </w:num>
  <w:num w:numId="24" w16cid:durableId="1570572792">
    <w:abstractNumId w:val="0"/>
  </w:num>
  <w:num w:numId="25" w16cid:durableId="770511213">
    <w:abstractNumId w:val="6"/>
  </w:num>
  <w:num w:numId="26" w16cid:durableId="1518883265">
    <w:abstractNumId w:val="4"/>
  </w:num>
  <w:num w:numId="27" w16cid:durableId="766312682">
    <w:abstractNumId w:val="23"/>
  </w:num>
  <w:num w:numId="28" w16cid:durableId="1253900292">
    <w:abstractNumId w:val="13"/>
  </w:num>
  <w:num w:numId="29" w16cid:durableId="43992720">
    <w:abstractNumId w:val="1"/>
  </w:num>
  <w:num w:numId="30" w16cid:durableId="260378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687653">
    <w:abstractNumId w:val="9"/>
  </w:num>
  <w:num w:numId="32" w16cid:durableId="1918635586">
    <w:abstractNumId w:val="17"/>
  </w:num>
  <w:num w:numId="33" w16cid:durableId="620379925">
    <w:abstractNumId w:val="11"/>
  </w:num>
  <w:num w:numId="34" w16cid:durableId="1954559382">
    <w:abstractNumId w:val="27"/>
  </w:num>
  <w:num w:numId="35" w16cid:durableId="1647778543">
    <w:abstractNumId w:val="16"/>
  </w:num>
  <w:num w:numId="36" w16cid:durableId="2081901422">
    <w:abstractNumId w:val="18"/>
  </w:num>
  <w:num w:numId="37" w16cid:durableId="1356662576">
    <w:abstractNumId w:val="32"/>
  </w:num>
  <w:num w:numId="38" w16cid:durableId="1940212342">
    <w:abstractNumId w:val="7"/>
  </w:num>
  <w:num w:numId="39" w16cid:durableId="55277218">
    <w:abstractNumId w:val="33"/>
  </w:num>
  <w:num w:numId="40" w16cid:durableId="1896892053">
    <w:abstractNumId w:val="36"/>
  </w:num>
  <w:num w:numId="41" w16cid:durableId="166469793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EB"/>
    <w:rsid w:val="000027F4"/>
    <w:rsid w:val="00003B91"/>
    <w:rsid w:val="00006A88"/>
    <w:rsid w:val="0001113B"/>
    <w:rsid w:val="00011B4E"/>
    <w:rsid w:val="0001396E"/>
    <w:rsid w:val="000151F1"/>
    <w:rsid w:val="000202D6"/>
    <w:rsid w:val="00021F0D"/>
    <w:rsid w:val="0003154A"/>
    <w:rsid w:val="000341D2"/>
    <w:rsid w:val="000374EE"/>
    <w:rsid w:val="00042931"/>
    <w:rsid w:val="00046A1B"/>
    <w:rsid w:val="0004755E"/>
    <w:rsid w:val="00050D33"/>
    <w:rsid w:val="00061EE5"/>
    <w:rsid w:val="00062327"/>
    <w:rsid w:val="00063467"/>
    <w:rsid w:val="0006439B"/>
    <w:rsid w:val="000648B7"/>
    <w:rsid w:val="000717D9"/>
    <w:rsid w:val="00074ABC"/>
    <w:rsid w:val="00077725"/>
    <w:rsid w:val="00077F9D"/>
    <w:rsid w:val="00081246"/>
    <w:rsid w:val="0008625B"/>
    <w:rsid w:val="000937BD"/>
    <w:rsid w:val="00093CBD"/>
    <w:rsid w:val="00095CD3"/>
    <w:rsid w:val="00095D66"/>
    <w:rsid w:val="000A0BFD"/>
    <w:rsid w:val="000B17F4"/>
    <w:rsid w:val="000B18E2"/>
    <w:rsid w:val="000B380D"/>
    <w:rsid w:val="000B4943"/>
    <w:rsid w:val="000B49A5"/>
    <w:rsid w:val="000C0DF9"/>
    <w:rsid w:val="000C1542"/>
    <w:rsid w:val="000C2820"/>
    <w:rsid w:val="000C33BD"/>
    <w:rsid w:val="000C4579"/>
    <w:rsid w:val="000C5575"/>
    <w:rsid w:val="000C6859"/>
    <w:rsid w:val="000C6B4B"/>
    <w:rsid w:val="000C7D81"/>
    <w:rsid w:val="000D054E"/>
    <w:rsid w:val="000D1934"/>
    <w:rsid w:val="000D3012"/>
    <w:rsid w:val="000D3267"/>
    <w:rsid w:val="000D46BA"/>
    <w:rsid w:val="000E1317"/>
    <w:rsid w:val="000E39C5"/>
    <w:rsid w:val="000E5DCD"/>
    <w:rsid w:val="000E7B86"/>
    <w:rsid w:val="000F0BED"/>
    <w:rsid w:val="000F7E93"/>
    <w:rsid w:val="001105AB"/>
    <w:rsid w:val="0011061B"/>
    <w:rsid w:val="001109C3"/>
    <w:rsid w:val="0011211E"/>
    <w:rsid w:val="0011437C"/>
    <w:rsid w:val="00116AAE"/>
    <w:rsid w:val="0011753C"/>
    <w:rsid w:val="001236CA"/>
    <w:rsid w:val="00123AA4"/>
    <w:rsid w:val="001278BF"/>
    <w:rsid w:val="001346A3"/>
    <w:rsid w:val="00134D20"/>
    <w:rsid w:val="00140194"/>
    <w:rsid w:val="00141CC3"/>
    <w:rsid w:val="00150FF1"/>
    <w:rsid w:val="00155299"/>
    <w:rsid w:val="001571D0"/>
    <w:rsid w:val="00160AAA"/>
    <w:rsid w:val="001618DA"/>
    <w:rsid w:val="00161F1E"/>
    <w:rsid w:val="001627D5"/>
    <w:rsid w:val="00163480"/>
    <w:rsid w:val="00164E59"/>
    <w:rsid w:val="00166898"/>
    <w:rsid w:val="00171267"/>
    <w:rsid w:val="0017176B"/>
    <w:rsid w:val="00174C1C"/>
    <w:rsid w:val="00176327"/>
    <w:rsid w:val="00181221"/>
    <w:rsid w:val="00182DAF"/>
    <w:rsid w:val="0019228C"/>
    <w:rsid w:val="00193288"/>
    <w:rsid w:val="00193C29"/>
    <w:rsid w:val="001947B6"/>
    <w:rsid w:val="00197BC1"/>
    <w:rsid w:val="00197D06"/>
    <w:rsid w:val="001A0BF1"/>
    <w:rsid w:val="001A0C33"/>
    <w:rsid w:val="001A22CB"/>
    <w:rsid w:val="001A3375"/>
    <w:rsid w:val="001A37F7"/>
    <w:rsid w:val="001A6ACC"/>
    <w:rsid w:val="001A7D04"/>
    <w:rsid w:val="001B045C"/>
    <w:rsid w:val="001B1F97"/>
    <w:rsid w:val="001B32B2"/>
    <w:rsid w:val="001B3B16"/>
    <w:rsid w:val="001B5A6D"/>
    <w:rsid w:val="001C0FDC"/>
    <w:rsid w:val="001C1824"/>
    <w:rsid w:val="001C7264"/>
    <w:rsid w:val="001D0427"/>
    <w:rsid w:val="001D0C47"/>
    <w:rsid w:val="001D3027"/>
    <w:rsid w:val="001D46F1"/>
    <w:rsid w:val="001D5852"/>
    <w:rsid w:val="001E392C"/>
    <w:rsid w:val="001E5442"/>
    <w:rsid w:val="001F33C9"/>
    <w:rsid w:val="001F3EF5"/>
    <w:rsid w:val="001F5279"/>
    <w:rsid w:val="001F52F3"/>
    <w:rsid w:val="001F65BD"/>
    <w:rsid w:val="00200303"/>
    <w:rsid w:val="00200467"/>
    <w:rsid w:val="002034BB"/>
    <w:rsid w:val="00205E83"/>
    <w:rsid w:val="002070BB"/>
    <w:rsid w:val="0021155B"/>
    <w:rsid w:val="00211A16"/>
    <w:rsid w:val="00213757"/>
    <w:rsid w:val="00214146"/>
    <w:rsid w:val="00216A30"/>
    <w:rsid w:val="002175F4"/>
    <w:rsid w:val="00221DBB"/>
    <w:rsid w:val="00225EB8"/>
    <w:rsid w:val="00231BC9"/>
    <w:rsid w:val="00236671"/>
    <w:rsid w:val="0023711F"/>
    <w:rsid w:val="002422A3"/>
    <w:rsid w:val="00242918"/>
    <w:rsid w:val="00243EC3"/>
    <w:rsid w:val="002539DA"/>
    <w:rsid w:val="00256E54"/>
    <w:rsid w:val="00261616"/>
    <w:rsid w:val="00263D4C"/>
    <w:rsid w:val="0027138D"/>
    <w:rsid w:val="00273D56"/>
    <w:rsid w:val="00280A05"/>
    <w:rsid w:val="00282CF0"/>
    <w:rsid w:val="00282EE0"/>
    <w:rsid w:val="00286A02"/>
    <w:rsid w:val="00286F91"/>
    <w:rsid w:val="00287040"/>
    <w:rsid w:val="00292A75"/>
    <w:rsid w:val="0029640C"/>
    <w:rsid w:val="002A059B"/>
    <w:rsid w:val="002A0AE6"/>
    <w:rsid w:val="002A324C"/>
    <w:rsid w:val="002A489C"/>
    <w:rsid w:val="002A4DA9"/>
    <w:rsid w:val="002A782D"/>
    <w:rsid w:val="002B0337"/>
    <w:rsid w:val="002B16FC"/>
    <w:rsid w:val="002B4990"/>
    <w:rsid w:val="002C34EC"/>
    <w:rsid w:val="002C51DE"/>
    <w:rsid w:val="002C5217"/>
    <w:rsid w:val="002D1531"/>
    <w:rsid w:val="002D1796"/>
    <w:rsid w:val="002D192F"/>
    <w:rsid w:val="002D7225"/>
    <w:rsid w:val="002E011B"/>
    <w:rsid w:val="002E1BE4"/>
    <w:rsid w:val="002E4427"/>
    <w:rsid w:val="002E584C"/>
    <w:rsid w:val="002E61A5"/>
    <w:rsid w:val="002E7063"/>
    <w:rsid w:val="002F1EC7"/>
    <w:rsid w:val="002F2198"/>
    <w:rsid w:val="00305B70"/>
    <w:rsid w:val="00306EBB"/>
    <w:rsid w:val="00307861"/>
    <w:rsid w:val="00310352"/>
    <w:rsid w:val="00314F99"/>
    <w:rsid w:val="00320198"/>
    <w:rsid w:val="00320409"/>
    <w:rsid w:val="00321595"/>
    <w:rsid w:val="00324BFA"/>
    <w:rsid w:val="00324C6C"/>
    <w:rsid w:val="003300EF"/>
    <w:rsid w:val="00332777"/>
    <w:rsid w:val="00332EC2"/>
    <w:rsid w:val="0033364F"/>
    <w:rsid w:val="00336085"/>
    <w:rsid w:val="003370B8"/>
    <w:rsid w:val="003431E3"/>
    <w:rsid w:val="00347E16"/>
    <w:rsid w:val="00350ACB"/>
    <w:rsid w:val="0035208F"/>
    <w:rsid w:val="00352F5C"/>
    <w:rsid w:val="003559E8"/>
    <w:rsid w:val="0036120D"/>
    <w:rsid w:val="00361680"/>
    <w:rsid w:val="003642E8"/>
    <w:rsid w:val="00365014"/>
    <w:rsid w:val="00367BE7"/>
    <w:rsid w:val="00367E23"/>
    <w:rsid w:val="00370D3A"/>
    <w:rsid w:val="003733A3"/>
    <w:rsid w:val="00382707"/>
    <w:rsid w:val="00382DDA"/>
    <w:rsid w:val="003850E2"/>
    <w:rsid w:val="00385C29"/>
    <w:rsid w:val="00385C3D"/>
    <w:rsid w:val="00387324"/>
    <w:rsid w:val="00393070"/>
    <w:rsid w:val="003A0A6F"/>
    <w:rsid w:val="003A14E5"/>
    <w:rsid w:val="003B0E9B"/>
    <w:rsid w:val="003B29E4"/>
    <w:rsid w:val="003B5578"/>
    <w:rsid w:val="003B7579"/>
    <w:rsid w:val="003B7B00"/>
    <w:rsid w:val="003C24F4"/>
    <w:rsid w:val="003C380E"/>
    <w:rsid w:val="003C518E"/>
    <w:rsid w:val="003C72C4"/>
    <w:rsid w:val="003C7B43"/>
    <w:rsid w:val="003D008B"/>
    <w:rsid w:val="003D091F"/>
    <w:rsid w:val="003D4448"/>
    <w:rsid w:val="003D4A53"/>
    <w:rsid w:val="003D5206"/>
    <w:rsid w:val="003E0062"/>
    <w:rsid w:val="003E23B1"/>
    <w:rsid w:val="003E6C18"/>
    <w:rsid w:val="003F123B"/>
    <w:rsid w:val="003F6DA3"/>
    <w:rsid w:val="003F7F32"/>
    <w:rsid w:val="00400574"/>
    <w:rsid w:val="004056A3"/>
    <w:rsid w:val="0041427B"/>
    <w:rsid w:val="00416381"/>
    <w:rsid w:val="00416860"/>
    <w:rsid w:val="004173B9"/>
    <w:rsid w:val="0042171F"/>
    <w:rsid w:val="004239CD"/>
    <w:rsid w:val="00426244"/>
    <w:rsid w:val="00427A3A"/>
    <w:rsid w:val="00433ABD"/>
    <w:rsid w:val="00436D49"/>
    <w:rsid w:val="00437E7F"/>
    <w:rsid w:val="00440883"/>
    <w:rsid w:val="00450EF6"/>
    <w:rsid w:val="00450F30"/>
    <w:rsid w:val="004512E7"/>
    <w:rsid w:val="00451527"/>
    <w:rsid w:val="00454018"/>
    <w:rsid w:val="004559F2"/>
    <w:rsid w:val="00455EC7"/>
    <w:rsid w:val="004570BF"/>
    <w:rsid w:val="004609EC"/>
    <w:rsid w:val="00464090"/>
    <w:rsid w:val="00470F37"/>
    <w:rsid w:val="00472DB4"/>
    <w:rsid w:val="00474AD3"/>
    <w:rsid w:val="004779B4"/>
    <w:rsid w:val="00480083"/>
    <w:rsid w:val="00481308"/>
    <w:rsid w:val="00481414"/>
    <w:rsid w:val="00481C7A"/>
    <w:rsid w:val="004844B2"/>
    <w:rsid w:val="00492FBA"/>
    <w:rsid w:val="00496A1A"/>
    <w:rsid w:val="004A0796"/>
    <w:rsid w:val="004A3543"/>
    <w:rsid w:val="004A43E0"/>
    <w:rsid w:val="004A6807"/>
    <w:rsid w:val="004B1B5B"/>
    <w:rsid w:val="004B34F9"/>
    <w:rsid w:val="004C05D4"/>
    <w:rsid w:val="004C0E44"/>
    <w:rsid w:val="004C6BE0"/>
    <w:rsid w:val="004C6D79"/>
    <w:rsid w:val="004C758C"/>
    <w:rsid w:val="004C78B6"/>
    <w:rsid w:val="004D14E8"/>
    <w:rsid w:val="004D53A1"/>
    <w:rsid w:val="004D6424"/>
    <w:rsid w:val="004D7BE9"/>
    <w:rsid w:val="004E05CF"/>
    <w:rsid w:val="004E0DA0"/>
    <w:rsid w:val="004E6F94"/>
    <w:rsid w:val="004F030F"/>
    <w:rsid w:val="004F33D0"/>
    <w:rsid w:val="004F5A1F"/>
    <w:rsid w:val="004F5F78"/>
    <w:rsid w:val="004F6954"/>
    <w:rsid w:val="004F6F5A"/>
    <w:rsid w:val="004F733A"/>
    <w:rsid w:val="00501D1A"/>
    <w:rsid w:val="00511A57"/>
    <w:rsid w:val="005122F6"/>
    <w:rsid w:val="00512DFE"/>
    <w:rsid w:val="00514476"/>
    <w:rsid w:val="00515B95"/>
    <w:rsid w:val="00521A5C"/>
    <w:rsid w:val="00523DA8"/>
    <w:rsid w:val="00523FB2"/>
    <w:rsid w:val="00532C0A"/>
    <w:rsid w:val="005335BB"/>
    <w:rsid w:val="00534CF1"/>
    <w:rsid w:val="005361FD"/>
    <w:rsid w:val="0053669D"/>
    <w:rsid w:val="00536953"/>
    <w:rsid w:val="00541EE9"/>
    <w:rsid w:val="005427BA"/>
    <w:rsid w:val="005429E3"/>
    <w:rsid w:val="00546D67"/>
    <w:rsid w:val="0054734A"/>
    <w:rsid w:val="00552420"/>
    <w:rsid w:val="005524DF"/>
    <w:rsid w:val="005532D7"/>
    <w:rsid w:val="005535F7"/>
    <w:rsid w:val="00553A8B"/>
    <w:rsid w:val="00555AAE"/>
    <w:rsid w:val="00555B5C"/>
    <w:rsid w:val="0055753D"/>
    <w:rsid w:val="005656C2"/>
    <w:rsid w:val="00566817"/>
    <w:rsid w:val="00566F9B"/>
    <w:rsid w:val="005675DE"/>
    <w:rsid w:val="0056786B"/>
    <w:rsid w:val="00572931"/>
    <w:rsid w:val="005746D6"/>
    <w:rsid w:val="00574AE2"/>
    <w:rsid w:val="00584DAE"/>
    <w:rsid w:val="00593281"/>
    <w:rsid w:val="00593E35"/>
    <w:rsid w:val="00594863"/>
    <w:rsid w:val="0059590A"/>
    <w:rsid w:val="005964C9"/>
    <w:rsid w:val="00596CBA"/>
    <w:rsid w:val="00597040"/>
    <w:rsid w:val="005A0D1D"/>
    <w:rsid w:val="005A0E1E"/>
    <w:rsid w:val="005A15BD"/>
    <w:rsid w:val="005A657C"/>
    <w:rsid w:val="005B0F0B"/>
    <w:rsid w:val="005B1C51"/>
    <w:rsid w:val="005B6A8D"/>
    <w:rsid w:val="005B73F6"/>
    <w:rsid w:val="005C1637"/>
    <w:rsid w:val="005C2530"/>
    <w:rsid w:val="005C26B2"/>
    <w:rsid w:val="005C3466"/>
    <w:rsid w:val="005C381B"/>
    <w:rsid w:val="005C6598"/>
    <w:rsid w:val="005D002D"/>
    <w:rsid w:val="005D0910"/>
    <w:rsid w:val="005D34A6"/>
    <w:rsid w:val="005D4887"/>
    <w:rsid w:val="005E15B0"/>
    <w:rsid w:val="005E15DD"/>
    <w:rsid w:val="005E31B2"/>
    <w:rsid w:val="005E4CE8"/>
    <w:rsid w:val="005F0605"/>
    <w:rsid w:val="005F51E5"/>
    <w:rsid w:val="005F5FEA"/>
    <w:rsid w:val="00603608"/>
    <w:rsid w:val="00603E17"/>
    <w:rsid w:val="00604A7A"/>
    <w:rsid w:val="006076F4"/>
    <w:rsid w:val="00614395"/>
    <w:rsid w:val="00625016"/>
    <w:rsid w:val="0063497D"/>
    <w:rsid w:val="00634B5B"/>
    <w:rsid w:val="00635DEE"/>
    <w:rsid w:val="0063663C"/>
    <w:rsid w:val="006368A5"/>
    <w:rsid w:val="006432E8"/>
    <w:rsid w:val="00647444"/>
    <w:rsid w:val="00651BCB"/>
    <w:rsid w:val="00656253"/>
    <w:rsid w:val="00656932"/>
    <w:rsid w:val="00661B6C"/>
    <w:rsid w:val="006621F2"/>
    <w:rsid w:val="00662F58"/>
    <w:rsid w:val="00665730"/>
    <w:rsid w:val="00667EC3"/>
    <w:rsid w:val="00670C7D"/>
    <w:rsid w:val="00671746"/>
    <w:rsid w:val="00671D4A"/>
    <w:rsid w:val="006728F2"/>
    <w:rsid w:val="006750E3"/>
    <w:rsid w:val="00675E95"/>
    <w:rsid w:val="006818C9"/>
    <w:rsid w:val="00683D8C"/>
    <w:rsid w:val="00684918"/>
    <w:rsid w:val="00684941"/>
    <w:rsid w:val="006A6FBD"/>
    <w:rsid w:val="006B1000"/>
    <w:rsid w:val="006B5524"/>
    <w:rsid w:val="006B70B4"/>
    <w:rsid w:val="006B75FD"/>
    <w:rsid w:val="006C286B"/>
    <w:rsid w:val="006D1E62"/>
    <w:rsid w:val="006D2A6A"/>
    <w:rsid w:val="006D37EB"/>
    <w:rsid w:val="006D40F9"/>
    <w:rsid w:val="006E02B1"/>
    <w:rsid w:val="006E1512"/>
    <w:rsid w:val="006E3B38"/>
    <w:rsid w:val="006E4191"/>
    <w:rsid w:val="006E610B"/>
    <w:rsid w:val="006E70C2"/>
    <w:rsid w:val="006F1496"/>
    <w:rsid w:val="006F53D8"/>
    <w:rsid w:val="006F61FB"/>
    <w:rsid w:val="006F6210"/>
    <w:rsid w:val="006F63D9"/>
    <w:rsid w:val="0070219C"/>
    <w:rsid w:val="007025D9"/>
    <w:rsid w:val="0070368A"/>
    <w:rsid w:val="007047CB"/>
    <w:rsid w:val="00704816"/>
    <w:rsid w:val="007109C4"/>
    <w:rsid w:val="00711CC1"/>
    <w:rsid w:val="00711E94"/>
    <w:rsid w:val="00717741"/>
    <w:rsid w:val="00717CC6"/>
    <w:rsid w:val="00717ED9"/>
    <w:rsid w:val="00720AE1"/>
    <w:rsid w:val="007210B0"/>
    <w:rsid w:val="00723757"/>
    <w:rsid w:val="007301C9"/>
    <w:rsid w:val="00736A32"/>
    <w:rsid w:val="00741CC8"/>
    <w:rsid w:val="007427D9"/>
    <w:rsid w:val="00752FB8"/>
    <w:rsid w:val="007555FE"/>
    <w:rsid w:val="00756EDD"/>
    <w:rsid w:val="00757724"/>
    <w:rsid w:val="0076224D"/>
    <w:rsid w:val="00765869"/>
    <w:rsid w:val="00765B9F"/>
    <w:rsid w:val="00771756"/>
    <w:rsid w:val="00772033"/>
    <w:rsid w:val="00775339"/>
    <w:rsid w:val="00777D8F"/>
    <w:rsid w:val="00780898"/>
    <w:rsid w:val="00781ECE"/>
    <w:rsid w:val="0078202D"/>
    <w:rsid w:val="007836AE"/>
    <w:rsid w:val="00786D63"/>
    <w:rsid w:val="00790835"/>
    <w:rsid w:val="007937DE"/>
    <w:rsid w:val="007944C3"/>
    <w:rsid w:val="00794771"/>
    <w:rsid w:val="00795BB7"/>
    <w:rsid w:val="007A18A9"/>
    <w:rsid w:val="007A3F41"/>
    <w:rsid w:val="007A48EA"/>
    <w:rsid w:val="007A5FC5"/>
    <w:rsid w:val="007A6C09"/>
    <w:rsid w:val="007A6D2A"/>
    <w:rsid w:val="007A7F4D"/>
    <w:rsid w:val="007B39F9"/>
    <w:rsid w:val="007B3DAB"/>
    <w:rsid w:val="007B577F"/>
    <w:rsid w:val="007C2F64"/>
    <w:rsid w:val="007D1055"/>
    <w:rsid w:val="007D13A7"/>
    <w:rsid w:val="007D261E"/>
    <w:rsid w:val="007D30F3"/>
    <w:rsid w:val="007D4D22"/>
    <w:rsid w:val="007D5841"/>
    <w:rsid w:val="007D6C00"/>
    <w:rsid w:val="007E080E"/>
    <w:rsid w:val="007E158B"/>
    <w:rsid w:val="007E2E98"/>
    <w:rsid w:val="007E404F"/>
    <w:rsid w:val="007E5195"/>
    <w:rsid w:val="007E6359"/>
    <w:rsid w:val="007E7E8A"/>
    <w:rsid w:val="007F3CC8"/>
    <w:rsid w:val="007F6FBA"/>
    <w:rsid w:val="00800A3C"/>
    <w:rsid w:val="008046D0"/>
    <w:rsid w:val="008104FE"/>
    <w:rsid w:val="00816643"/>
    <w:rsid w:val="00821700"/>
    <w:rsid w:val="00827BFB"/>
    <w:rsid w:val="00831322"/>
    <w:rsid w:val="008324E4"/>
    <w:rsid w:val="008333F5"/>
    <w:rsid w:val="00835005"/>
    <w:rsid w:val="008354B3"/>
    <w:rsid w:val="008366E5"/>
    <w:rsid w:val="0084131D"/>
    <w:rsid w:val="00846861"/>
    <w:rsid w:val="008526F8"/>
    <w:rsid w:val="00853FCB"/>
    <w:rsid w:val="00854B95"/>
    <w:rsid w:val="00863F8F"/>
    <w:rsid w:val="008643B7"/>
    <w:rsid w:val="008648E1"/>
    <w:rsid w:val="00872081"/>
    <w:rsid w:val="00875552"/>
    <w:rsid w:val="00875A32"/>
    <w:rsid w:val="00875CFA"/>
    <w:rsid w:val="008840D1"/>
    <w:rsid w:val="00884900"/>
    <w:rsid w:val="00885CB2"/>
    <w:rsid w:val="008860A5"/>
    <w:rsid w:val="00892F90"/>
    <w:rsid w:val="00892FA0"/>
    <w:rsid w:val="008935F8"/>
    <w:rsid w:val="00893FA8"/>
    <w:rsid w:val="008A0C18"/>
    <w:rsid w:val="008A2598"/>
    <w:rsid w:val="008A4370"/>
    <w:rsid w:val="008A6764"/>
    <w:rsid w:val="008B0B08"/>
    <w:rsid w:val="008B13CF"/>
    <w:rsid w:val="008B4AB1"/>
    <w:rsid w:val="008B510A"/>
    <w:rsid w:val="008C04D0"/>
    <w:rsid w:val="008C140D"/>
    <w:rsid w:val="008C4748"/>
    <w:rsid w:val="008C576A"/>
    <w:rsid w:val="008C5BAE"/>
    <w:rsid w:val="008C7BE2"/>
    <w:rsid w:val="008D03C4"/>
    <w:rsid w:val="008D65A5"/>
    <w:rsid w:val="008D73CD"/>
    <w:rsid w:val="008E4ADB"/>
    <w:rsid w:val="008F1970"/>
    <w:rsid w:val="008F1A0B"/>
    <w:rsid w:val="008F4279"/>
    <w:rsid w:val="008F658F"/>
    <w:rsid w:val="00900CBA"/>
    <w:rsid w:val="00901ED7"/>
    <w:rsid w:val="00902915"/>
    <w:rsid w:val="0090503C"/>
    <w:rsid w:val="0090602C"/>
    <w:rsid w:val="00911EAD"/>
    <w:rsid w:val="009121D7"/>
    <w:rsid w:val="00913492"/>
    <w:rsid w:val="00916E6C"/>
    <w:rsid w:val="00920277"/>
    <w:rsid w:val="00921A19"/>
    <w:rsid w:val="00922081"/>
    <w:rsid w:val="00922DA8"/>
    <w:rsid w:val="00924AF8"/>
    <w:rsid w:val="0092797A"/>
    <w:rsid w:val="00927BC7"/>
    <w:rsid w:val="00934109"/>
    <w:rsid w:val="00935539"/>
    <w:rsid w:val="00935671"/>
    <w:rsid w:val="00937A42"/>
    <w:rsid w:val="00941600"/>
    <w:rsid w:val="009425D1"/>
    <w:rsid w:val="00944DF8"/>
    <w:rsid w:val="00945352"/>
    <w:rsid w:val="00945A17"/>
    <w:rsid w:val="009464EC"/>
    <w:rsid w:val="0094747C"/>
    <w:rsid w:val="0094776F"/>
    <w:rsid w:val="0095162C"/>
    <w:rsid w:val="00952EF6"/>
    <w:rsid w:val="0096038C"/>
    <w:rsid w:val="00963CEA"/>
    <w:rsid w:val="00965BE5"/>
    <w:rsid w:val="009712D7"/>
    <w:rsid w:val="00971C97"/>
    <w:rsid w:val="00972874"/>
    <w:rsid w:val="00975E75"/>
    <w:rsid w:val="009762E1"/>
    <w:rsid w:val="009771F6"/>
    <w:rsid w:val="0098542D"/>
    <w:rsid w:val="00986CA3"/>
    <w:rsid w:val="00986DCA"/>
    <w:rsid w:val="009915F1"/>
    <w:rsid w:val="00991CDF"/>
    <w:rsid w:val="0099429D"/>
    <w:rsid w:val="00995B6A"/>
    <w:rsid w:val="00995B95"/>
    <w:rsid w:val="00996477"/>
    <w:rsid w:val="009A0411"/>
    <w:rsid w:val="009A2743"/>
    <w:rsid w:val="009B173E"/>
    <w:rsid w:val="009C4D79"/>
    <w:rsid w:val="009C6926"/>
    <w:rsid w:val="009D5131"/>
    <w:rsid w:val="009D7C91"/>
    <w:rsid w:val="009E3B7E"/>
    <w:rsid w:val="009E500B"/>
    <w:rsid w:val="009F0B73"/>
    <w:rsid w:val="009F52A7"/>
    <w:rsid w:val="009F6F11"/>
    <w:rsid w:val="00A03B46"/>
    <w:rsid w:val="00A06AEC"/>
    <w:rsid w:val="00A07C12"/>
    <w:rsid w:val="00A100A7"/>
    <w:rsid w:val="00A11C1C"/>
    <w:rsid w:val="00A141FE"/>
    <w:rsid w:val="00A15172"/>
    <w:rsid w:val="00A157B9"/>
    <w:rsid w:val="00A158C3"/>
    <w:rsid w:val="00A15FD3"/>
    <w:rsid w:val="00A17D64"/>
    <w:rsid w:val="00A17FB0"/>
    <w:rsid w:val="00A23085"/>
    <w:rsid w:val="00A25C96"/>
    <w:rsid w:val="00A3510F"/>
    <w:rsid w:val="00A36909"/>
    <w:rsid w:val="00A36A70"/>
    <w:rsid w:val="00A46F1C"/>
    <w:rsid w:val="00A47F52"/>
    <w:rsid w:val="00A504B0"/>
    <w:rsid w:val="00A50CC1"/>
    <w:rsid w:val="00A50D95"/>
    <w:rsid w:val="00A60B9F"/>
    <w:rsid w:val="00A61CBE"/>
    <w:rsid w:val="00A64041"/>
    <w:rsid w:val="00A7059F"/>
    <w:rsid w:val="00A70B9E"/>
    <w:rsid w:val="00A741C6"/>
    <w:rsid w:val="00A8047C"/>
    <w:rsid w:val="00A83B71"/>
    <w:rsid w:val="00A927BA"/>
    <w:rsid w:val="00A939F7"/>
    <w:rsid w:val="00A93A64"/>
    <w:rsid w:val="00A93D20"/>
    <w:rsid w:val="00A97132"/>
    <w:rsid w:val="00AA1CC9"/>
    <w:rsid w:val="00AA63A0"/>
    <w:rsid w:val="00AA6855"/>
    <w:rsid w:val="00AA69EC"/>
    <w:rsid w:val="00AB1B5D"/>
    <w:rsid w:val="00AB2137"/>
    <w:rsid w:val="00AC1B05"/>
    <w:rsid w:val="00AC228B"/>
    <w:rsid w:val="00AD3720"/>
    <w:rsid w:val="00AD407F"/>
    <w:rsid w:val="00AE0F00"/>
    <w:rsid w:val="00AE305E"/>
    <w:rsid w:val="00AF014D"/>
    <w:rsid w:val="00AF2A07"/>
    <w:rsid w:val="00AF2ECD"/>
    <w:rsid w:val="00AF6A6F"/>
    <w:rsid w:val="00B00683"/>
    <w:rsid w:val="00B03232"/>
    <w:rsid w:val="00B06941"/>
    <w:rsid w:val="00B13493"/>
    <w:rsid w:val="00B20472"/>
    <w:rsid w:val="00B205F7"/>
    <w:rsid w:val="00B224E3"/>
    <w:rsid w:val="00B23BE8"/>
    <w:rsid w:val="00B24539"/>
    <w:rsid w:val="00B279C5"/>
    <w:rsid w:val="00B27C2E"/>
    <w:rsid w:val="00B32E3D"/>
    <w:rsid w:val="00B34CCC"/>
    <w:rsid w:val="00B35567"/>
    <w:rsid w:val="00B44A61"/>
    <w:rsid w:val="00B452E1"/>
    <w:rsid w:val="00B515DA"/>
    <w:rsid w:val="00B533BB"/>
    <w:rsid w:val="00B5360E"/>
    <w:rsid w:val="00B53F5A"/>
    <w:rsid w:val="00B54DFA"/>
    <w:rsid w:val="00B63877"/>
    <w:rsid w:val="00B644B7"/>
    <w:rsid w:val="00B64C02"/>
    <w:rsid w:val="00B67A38"/>
    <w:rsid w:val="00B67EE9"/>
    <w:rsid w:val="00B71A10"/>
    <w:rsid w:val="00B74A6D"/>
    <w:rsid w:val="00B76044"/>
    <w:rsid w:val="00B77647"/>
    <w:rsid w:val="00B77F72"/>
    <w:rsid w:val="00B80092"/>
    <w:rsid w:val="00B82CF9"/>
    <w:rsid w:val="00B86705"/>
    <w:rsid w:val="00B94205"/>
    <w:rsid w:val="00B955F6"/>
    <w:rsid w:val="00B97114"/>
    <w:rsid w:val="00BA77FA"/>
    <w:rsid w:val="00BB293C"/>
    <w:rsid w:val="00BB386D"/>
    <w:rsid w:val="00BB4863"/>
    <w:rsid w:val="00BB52B2"/>
    <w:rsid w:val="00BB5373"/>
    <w:rsid w:val="00BB54C8"/>
    <w:rsid w:val="00BB5BAB"/>
    <w:rsid w:val="00BB6CA3"/>
    <w:rsid w:val="00BC15AA"/>
    <w:rsid w:val="00BC2B27"/>
    <w:rsid w:val="00BC5A1A"/>
    <w:rsid w:val="00BC76B9"/>
    <w:rsid w:val="00BD0510"/>
    <w:rsid w:val="00BD2D85"/>
    <w:rsid w:val="00BD3837"/>
    <w:rsid w:val="00BD412C"/>
    <w:rsid w:val="00BE02F2"/>
    <w:rsid w:val="00BE048D"/>
    <w:rsid w:val="00BE089B"/>
    <w:rsid w:val="00BE092E"/>
    <w:rsid w:val="00BE6A26"/>
    <w:rsid w:val="00BE6D88"/>
    <w:rsid w:val="00BF582B"/>
    <w:rsid w:val="00BF6CC4"/>
    <w:rsid w:val="00BF78F6"/>
    <w:rsid w:val="00C02E28"/>
    <w:rsid w:val="00C0440B"/>
    <w:rsid w:val="00C05A89"/>
    <w:rsid w:val="00C11AF3"/>
    <w:rsid w:val="00C12A54"/>
    <w:rsid w:val="00C13AB0"/>
    <w:rsid w:val="00C14E8F"/>
    <w:rsid w:val="00C1523D"/>
    <w:rsid w:val="00C15F2F"/>
    <w:rsid w:val="00C265D3"/>
    <w:rsid w:val="00C26731"/>
    <w:rsid w:val="00C26D69"/>
    <w:rsid w:val="00C301B4"/>
    <w:rsid w:val="00C34D67"/>
    <w:rsid w:val="00C359E5"/>
    <w:rsid w:val="00C37C83"/>
    <w:rsid w:val="00C44A41"/>
    <w:rsid w:val="00C4534D"/>
    <w:rsid w:val="00C4550C"/>
    <w:rsid w:val="00C4566E"/>
    <w:rsid w:val="00C47247"/>
    <w:rsid w:val="00C5005A"/>
    <w:rsid w:val="00C5413C"/>
    <w:rsid w:val="00C55C2C"/>
    <w:rsid w:val="00C55FC2"/>
    <w:rsid w:val="00C61C78"/>
    <w:rsid w:val="00C64A05"/>
    <w:rsid w:val="00C65768"/>
    <w:rsid w:val="00C66D66"/>
    <w:rsid w:val="00C70BAA"/>
    <w:rsid w:val="00C74FCB"/>
    <w:rsid w:val="00C7549B"/>
    <w:rsid w:val="00C81225"/>
    <w:rsid w:val="00C82AAF"/>
    <w:rsid w:val="00C9218C"/>
    <w:rsid w:val="00C924E2"/>
    <w:rsid w:val="00C9250F"/>
    <w:rsid w:val="00C93A01"/>
    <w:rsid w:val="00C94411"/>
    <w:rsid w:val="00C9467D"/>
    <w:rsid w:val="00C97349"/>
    <w:rsid w:val="00CA0803"/>
    <w:rsid w:val="00CA1620"/>
    <w:rsid w:val="00CB2C15"/>
    <w:rsid w:val="00CB35B6"/>
    <w:rsid w:val="00CC07E2"/>
    <w:rsid w:val="00CD04B7"/>
    <w:rsid w:val="00CD56FB"/>
    <w:rsid w:val="00CD6E78"/>
    <w:rsid w:val="00CE0D48"/>
    <w:rsid w:val="00CE101F"/>
    <w:rsid w:val="00CE491C"/>
    <w:rsid w:val="00CE5D85"/>
    <w:rsid w:val="00CE79E0"/>
    <w:rsid w:val="00CF180E"/>
    <w:rsid w:val="00CF2210"/>
    <w:rsid w:val="00CF398C"/>
    <w:rsid w:val="00CF5911"/>
    <w:rsid w:val="00CF6F84"/>
    <w:rsid w:val="00D00536"/>
    <w:rsid w:val="00D01160"/>
    <w:rsid w:val="00D01A2A"/>
    <w:rsid w:val="00D03F99"/>
    <w:rsid w:val="00D04F64"/>
    <w:rsid w:val="00D05E80"/>
    <w:rsid w:val="00D0703A"/>
    <w:rsid w:val="00D10069"/>
    <w:rsid w:val="00D124C1"/>
    <w:rsid w:val="00D1387B"/>
    <w:rsid w:val="00D13E49"/>
    <w:rsid w:val="00D1422E"/>
    <w:rsid w:val="00D170CB"/>
    <w:rsid w:val="00D1787E"/>
    <w:rsid w:val="00D2232F"/>
    <w:rsid w:val="00D24551"/>
    <w:rsid w:val="00D257CC"/>
    <w:rsid w:val="00D3134D"/>
    <w:rsid w:val="00D33B83"/>
    <w:rsid w:val="00D34CAB"/>
    <w:rsid w:val="00D37775"/>
    <w:rsid w:val="00D437AE"/>
    <w:rsid w:val="00D459F3"/>
    <w:rsid w:val="00D5078F"/>
    <w:rsid w:val="00D52B3C"/>
    <w:rsid w:val="00D557FB"/>
    <w:rsid w:val="00D561E7"/>
    <w:rsid w:val="00D56E3C"/>
    <w:rsid w:val="00D60D25"/>
    <w:rsid w:val="00D61B5E"/>
    <w:rsid w:val="00D621DC"/>
    <w:rsid w:val="00D653A2"/>
    <w:rsid w:val="00D75E58"/>
    <w:rsid w:val="00D77B5D"/>
    <w:rsid w:val="00D80D42"/>
    <w:rsid w:val="00D80F57"/>
    <w:rsid w:val="00D835A7"/>
    <w:rsid w:val="00D90BCF"/>
    <w:rsid w:val="00D92EEB"/>
    <w:rsid w:val="00D97F6D"/>
    <w:rsid w:val="00DA1430"/>
    <w:rsid w:val="00DA2436"/>
    <w:rsid w:val="00DA71C7"/>
    <w:rsid w:val="00DA78F4"/>
    <w:rsid w:val="00DB234F"/>
    <w:rsid w:val="00DC48E2"/>
    <w:rsid w:val="00DC595C"/>
    <w:rsid w:val="00DC6845"/>
    <w:rsid w:val="00DD2063"/>
    <w:rsid w:val="00DD24F7"/>
    <w:rsid w:val="00DD2660"/>
    <w:rsid w:val="00DD435C"/>
    <w:rsid w:val="00DD5613"/>
    <w:rsid w:val="00DD6FE7"/>
    <w:rsid w:val="00DF7901"/>
    <w:rsid w:val="00E013C0"/>
    <w:rsid w:val="00E0267D"/>
    <w:rsid w:val="00E02879"/>
    <w:rsid w:val="00E05A5E"/>
    <w:rsid w:val="00E06D0B"/>
    <w:rsid w:val="00E07727"/>
    <w:rsid w:val="00E11922"/>
    <w:rsid w:val="00E127C6"/>
    <w:rsid w:val="00E16B28"/>
    <w:rsid w:val="00E21E89"/>
    <w:rsid w:val="00E22E25"/>
    <w:rsid w:val="00E24E91"/>
    <w:rsid w:val="00E30A2A"/>
    <w:rsid w:val="00E32137"/>
    <w:rsid w:val="00E3702E"/>
    <w:rsid w:val="00E4454B"/>
    <w:rsid w:val="00E50572"/>
    <w:rsid w:val="00E50D63"/>
    <w:rsid w:val="00E51C4E"/>
    <w:rsid w:val="00E52E49"/>
    <w:rsid w:val="00E53289"/>
    <w:rsid w:val="00E553F5"/>
    <w:rsid w:val="00E56D36"/>
    <w:rsid w:val="00E61DA9"/>
    <w:rsid w:val="00E72498"/>
    <w:rsid w:val="00E737A3"/>
    <w:rsid w:val="00E73F9B"/>
    <w:rsid w:val="00E74B70"/>
    <w:rsid w:val="00E758C6"/>
    <w:rsid w:val="00E7638B"/>
    <w:rsid w:val="00E8041C"/>
    <w:rsid w:val="00E814D1"/>
    <w:rsid w:val="00E82C74"/>
    <w:rsid w:val="00E83486"/>
    <w:rsid w:val="00E85482"/>
    <w:rsid w:val="00E854ED"/>
    <w:rsid w:val="00E9112F"/>
    <w:rsid w:val="00E92D36"/>
    <w:rsid w:val="00E92E5D"/>
    <w:rsid w:val="00E975E2"/>
    <w:rsid w:val="00EA0EAC"/>
    <w:rsid w:val="00EA24C1"/>
    <w:rsid w:val="00EA2C43"/>
    <w:rsid w:val="00EA5CB0"/>
    <w:rsid w:val="00EA5CD0"/>
    <w:rsid w:val="00EB59EE"/>
    <w:rsid w:val="00EB6D2B"/>
    <w:rsid w:val="00EC0DF4"/>
    <w:rsid w:val="00EC13BF"/>
    <w:rsid w:val="00EC2A72"/>
    <w:rsid w:val="00ED19D6"/>
    <w:rsid w:val="00ED3D0B"/>
    <w:rsid w:val="00ED4107"/>
    <w:rsid w:val="00ED6894"/>
    <w:rsid w:val="00ED68D3"/>
    <w:rsid w:val="00ED778F"/>
    <w:rsid w:val="00EE0181"/>
    <w:rsid w:val="00EE7E91"/>
    <w:rsid w:val="00EE7F4B"/>
    <w:rsid w:val="00EF0706"/>
    <w:rsid w:val="00EF1094"/>
    <w:rsid w:val="00EF1F60"/>
    <w:rsid w:val="00EF7194"/>
    <w:rsid w:val="00EF7C0F"/>
    <w:rsid w:val="00F00B7F"/>
    <w:rsid w:val="00F00FC6"/>
    <w:rsid w:val="00F04316"/>
    <w:rsid w:val="00F05424"/>
    <w:rsid w:val="00F063B0"/>
    <w:rsid w:val="00F1348B"/>
    <w:rsid w:val="00F14DD3"/>
    <w:rsid w:val="00F1741F"/>
    <w:rsid w:val="00F20DA1"/>
    <w:rsid w:val="00F23527"/>
    <w:rsid w:val="00F2498C"/>
    <w:rsid w:val="00F24CBF"/>
    <w:rsid w:val="00F30CFF"/>
    <w:rsid w:val="00F352BE"/>
    <w:rsid w:val="00F37697"/>
    <w:rsid w:val="00F4464D"/>
    <w:rsid w:val="00F44AA2"/>
    <w:rsid w:val="00F45E66"/>
    <w:rsid w:val="00F51B91"/>
    <w:rsid w:val="00F522CD"/>
    <w:rsid w:val="00F5266E"/>
    <w:rsid w:val="00F55A50"/>
    <w:rsid w:val="00F63110"/>
    <w:rsid w:val="00F67CD9"/>
    <w:rsid w:val="00F70C7D"/>
    <w:rsid w:val="00F71482"/>
    <w:rsid w:val="00F72B4F"/>
    <w:rsid w:val="00F732D6"/>
    <w:rsid w:val="00F744D5"/>
    <w:rsid w:val="00F75136"/>
    <w:rsid w:val="00F77343"/>
    <w:rsid w:val="00F91936"/>
    <w:rsid w:val="00F9314B"/>
    <w:rsid w:val="00F936C5"/>
    <w:rsid w:val="00F93F97"/>
    <w:rsid w:val="00FA6D65"/>
    <w:rsid w:val="00FB0852"/>
    <w:rsid w:val="00FB15CC"/>
    <w:rsid w:val="00FB2A21"/>
    <w:rsid w:val="00FB3662"/>
    <w:rsid w:val="00FB5F2D"/>
    <w:rsid w:val="00FC56DE"/>
    <w:rsid w:val="00FC6102"/>
    <w:rsid w:val="00FD0EDA"/>
    <w:rsid w:val="00FD222B"/>
    <w:rsid w:val="00FD4C3D"/>
    <w:rsid w:val="00FD6DED"/>
    <w:rsid w:val="00FE1133"/>
    <w:rsid w:val="00FE1F96"/>
    <w:rsid w:val="00FE20C3"/>
    <w:rsid w:val="00FE4F95"/>
    <w:rsid w:val="00FE7E0B"/>
    <w:rsid w:val="00FF0BD8"/>
    <w:rsid w:val="00FF15B6"/>
    <w:rsid w:val="00FF4FC9"/>
    <w:rsid w:val="00FF5CD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F8521"/>
  <w15:docId w15:val="{CCEB13C8-5C93-4D73-829A-48DBEF9D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EB"/>
  </w:style>
  <w:style w:type="paragraph" w:styleId="Ttulo1">
    <w:name w:val="heading 1"/>
    <w:basedOn w:val="Normal"/>
    <w:next w:val="Normal"/>
    <w:link w:val="Ttulo1Car"/>
    <w:uiPriority w:val="9"/>
    <w:qFormat/>
    <w:rsid w:val="00BF78F6"/>
    <w:pPr>
      <w:keepNext/>
      <w:keepLines/>
      <w:spacing w:before="240"/>
      <w:outlineLvl w:val="0"/>
    </w:pPr>
    <w:rPr>
      <w:rFonts w:asciiTheme="majorHAnsi" w:eastAsiaTheme="majorEastAsia" w:hAnsiTheme="majorHAnsi" w:cstheme="majorBidi"/>
      <w:color w:val="328D9F" w:themeColor="accent1" w:themeShade="BF"/>
      <w:sz w:val="32"/>
      <w:szCs w:val="32"/>
    </w:rPr>
  </w:style>
  <w:style w:type="paragraph" w:styleId="Ttulo2">
    <w:name w:val="heading 2"/>
    <w:basedOn w:val="Normal"/>
    <w:next w:val="Normal"/>
    <w:link w:val="Ttulo2Car"/>
    <w:uiPriority w:val="9"/>
    <w:unhideWhenUsed/>
    <w:qFormat/>
    <w:rsid w:val="007A7F4D"/>
    <w:pPr>
      <w:keepNext/>
      <w:keepLines/>
      <w:spacing w:before="40"/>
      <w:outlineLvl w:val="1"/>
    </w:pPr>
    <w:rPr>
      <w:rFonts w:asciiTheme="majorHAnsi" w:eastAsiaTheme="majorEastAsia" w:hAnsiTheme="majorHAnsi" w:cstheme="majorBidi"/>
      <w:color w:val="328D9F"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92EEB"/>
  </w:style>
  <w:style w:type="table" w:styleId="Tablaconcuadrcula">
    <w:name w:val="Table Grid"/>
    <w:basedOn w:val="Tablanormal"/>
    <w:uiPriority w:val="59"/>
    <w:rsid w:val="00D92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D92EEB"/>
    <w:pPr>
      <w:widowControl w:val="0"/>
      <w:ind w:left="118"/>
    </w:pPr>
    <w:rPr>
      <w:rFonts w:ascii="Verdana" w:eastAsia="Verdana" w:hAnsi="Verdana"/>
      <w:lang w:val="en-US"/>
    </w:rPr>
  </w:style>
  <w:style w:type="character" w:customStyle="1" w:styleId="TextoindependienteCar">
    <w:name w:val="Texto independiente Car"/>
    <w:basedOn w:val="Fuentedeprrafopredeter"/>
    <w:link w:val="Textoindependiente"/>
    <w:uiPriority w:val="1"/>
    <w:rsid w:val="00D92EEB"/>
    <w:rPr>
      <w:rFonts w:ascii="Verdana" w:eastAsia="Verdana" w:hAnsi="Verdana"/>
      <w:lang w:val="en-US"/>
    </w:rPr>
  </w:style>
  <w:style w:type="paragraph" w:styleId="Prrafodelista">
    <w:name w:val="List Paragraph"/>
    <w:basedOn w:val="Normal"/>
    <w:link w:val="PrrafodelistaCar"/>
    <w:uiPriority w:val="34"/>
    <w:qFormat/>
    <w:rsid w:val="00D92EEB"/>
    <w:pPr>
      <w:ind w:left="720"/>
      <w:contextualSpacing/>
    </w:pPr>
  </w:style>
  <w:style w:type="character" w:styleId="Hipervnculo">
    <w:name w:val="Hyperlink"/>
    <w:basedOn w:val="Fuentedeprrafopredeter"/>
    <w:uiPriority w:val="99"/>
    <w:unhideWhenUsed/>
    <w:rsid w:val="00D92EEB"/>
    <w:rPr>
      <w:color w:val="2370CD" w:themeColor="hyperlink"/>
      <w:u w:val="single"/>
    </w:rPr>
  </w:style>
  <w:style w:type="paragraph" w:styleId="Encabezado">
    <w:name w:val="header"/>
    <w:basedOn w:val="Normal"/>
    <w:link w:val="EncabezadoCar"/>
    <w:uiPriority w:val="99"/>
    <w:unhideWhenUsed/>
    <w:rsid w:val="00D97F6D"/>
    <w:pPr>
      <w:tabs>
        <w:tab w:val="center" w:pos="4252"/>
        <w:tab w:val="right" w:pos="8504"/>
      </w:tabs>
    </w:pPr>
  </w:style>
  <w:style w:type="character" w:customStyle="1" w:styleId="EncabezadoCar">
    <w:name w:val="Encabezado Car"/>
    <w:basedOn w:val="Fuentedeprrafopredeter"/>
    <w:link w:val="Encabezado"/>
    <w:uiPriority w:val="99"/>
    <w:rsid w:val="00D97F6D"/>
  </w:style>
  <w:style w:type="paragraph" w:styleId="Piedepgina">
    <w:name w:val="footer"/>
    <w:basedOn w:val="Normal"/>
    <w:link w:val="PiedepginaCar"/>
    <w:uiPriority w:val="99"/>
    <w:unhideWhenUsed/>
    <w:rsid w:val="00D97F6D"/>
    <w:pPr>
      <w:tabs>
        <w:tab w:val="center" w:pos="4252"/>
        <w:tab w:val="right" w:pos="8504"/>
      </w:tabs>
    </w:pPr>
  </w:style>
  <w:style w:type="character" w:customStyle="1" w:styleId="PiedepginaCar">
    <w:name w:val="Pie de página Car"/>
    <w:basedOn w:val="Fuentedeprrafopredeter"/>
    <w:link w:val="Piedepgina"/>
    <w:uiPriority w:val="99"/>
    <w:rsid w:val="00D97F6D"/>
  </w:style>
  <w:style w:type="table" w:customStyle="1" w:styleId="Tabladecuadrcula4-nfasis11">
    <w:name w:val="Tabla de cuadrícula 4 - Énfasis 11"/>
    <w:basedOn w:val="Tablanormal"/>
    <w:uiPriority w:val="49"/>
    <w:rsid w:val="007D261E"/>
    <w:tblPr>
      <w:tblStyleRowBandSize w:val="1"/>
      <w:tblStyleColBandSize w:val="1"/>
      <w:tblBorders>
        <w:top w:val="single" w:sz="4" w:space="0" w:color="96D1DE" w:themeColor="accent1" w:themeTint="99"/>
        <w:left w:val="single" w:sz="4" w:space="0" w:color="96D1DE" w:themeColor="accent1" w:themeTint="99"/>
        <w:bottom w:val="single" w:sz="4" w:space="0" w:color="96D1DE" w:themeColor="accent1" w:themeTint="99"/>
        <w:right w:val="single" w:sz="4" w:space="0" w:color="96D1DE" w:themeColor="accent1" w:themeTint="99"/>
        <w:insideH w:val="single" w:sz="4" w:space="0" w:color="96D1DE" w:themeColor="accent1" w:themeTint="99"/>
        <w:insideV w:val="single" w:sz="4" w:space="0" w:color="96D1DE" w:themeColor="accent1" w:themeTint="99"/>
      </w:tblBorders>
    </w:tblPr>
    <w:tblStylePr w:type="firstRow">
      <w:rPr>
        <w:b/>
        <w:bCs/>
        <w:color w:val="FFFFFF" w:themeColor="background1"/>
      </w:rPr>
      <w:tblPr/>
      <w:tcPr>
        <w:tcBorders>
          <w:top w:val="single" w:sz="4" w:space="0" w:color="50B4C8" w:themeColor="accent1"/>
          <w:left w:val="single" w:sz="4" w:space="0" w:color="50B4C8" w:themeColor="accent1"/>
          <w:bottom w:val="single" w:sz="4" w:space="0" w:color="50B4C8" w:themeColor="accent1"/>
          <w:right w:val="single" w:sz="4" w:space="0" w:color="50B4C8" w:themeColor="accent1"/>
          <w:insideH w:val="nil"/>
          <w:insideV w:val="nil"/>
        </w:tcBorders>
        <w:shd w:val="clear" w:color="auto" w:fill="50B4C8" w:themeFill="accent1"/>
      </w:tcPr>
    </w:tblStylePr>
    <w:tblStylePr w:type="lastRow">
      <w:rPr>
        <w:b/>
        <w:bCs/>
      </w:rPr>
      <w:tblPr/>
      <w:tcPr>
        <w:tcBorders>
          <w:top w:val="double" w:sz="4" w:space="0" w:color="50B4C8" w:themeColor="accent1"/>
        </w:tcBorders>
      </w:tcPr>
    </w:tblStylePr>
    <w:tblStylePr w:type="firstCol">
      <w:rPr>
        <w:b/>
        <w:bCs/>
      </w:rPr>
    </w:tblStylePr>
    <w:tblStylePr w:type="lastCol">
      <w:rPr>
        <w:b/>
        <w:bCs/>
      </w:rPr>
    </w:tblStylePr>
    <w:tblStylePr w:type="band1Vert">
      <w:tblPr/>
      <w:tcPr>
        <w:shd w:val="clear" w:color="auto" w:fill="DCEFF4" w:themeFill="accent1" w:themeFillTint="33"/>
      </w:tcPr>
    </w:tblStylePr>
    <w:tblStylePr w:type="band1Horz">
      <w:tblPr/>
      <w:tcPr>
        <w:shd w:val="clear" w:color="auto" w:fill="DCEFF4" w:themeFill="accent1" w:themeFillTint="33"/>
      </w:tcPr>
    </w:tblStylePr>
  </w:style>
  <w:style w:type="table" w:customStyle="1" w:styleId="Tabladecuadrcula1clara-nfasis11">
    <w:name w:val="Tabla de cuadrícula 1 clara - Énfasis 11"/>
    <w:basedOn w:val="Tablanormal"/>
    <w:uiPriority w:val="46"/>
    <w:rsid w:val="006B70B4"/>
    <w:tblPr>
      <w:tblStyleRowBandSize w:val="1"/>
      <w:tblStyleColBandSize w:val="1"/>
      <w:tblBorders>
        <w:top w:val="single" w:sz="4" w:space="0" w:color="B9E0E9" w:themeColor="accent1" w:themeTint="66"/>
        <w:left w:val="single" w:sz="4" w:space="0" w:color="B9E0E9" w:themeColor="accent1" w:themeTint="66"/>
        <w:bottom w:val="single" w:sz="4" w:space="0" w:color="B9E0E9" w:themeColor="accent1" w:themeTint="66"/>
        <w:right w:val="single" w:sz="4" w:space="0" w:color="B9E0E9" w:themeColor="accent1" w:themeTint="66"/>
        <w:insideH w:val="single" w:sz="4" w:space="0" w:color="B9E0E9" w:themeColor="accent1" w:themeTint="66"/>
        <w:insideV w:val="single" w:sz="4" w:space="0" w:color="B9E0E9" w:themeColor="accent1" w:themeTint="66"/>
      </w:tblBorders>
    </w:tblPr>
    <w:tblStylePr w:type="firstRow">
      <w:rPr>
        <w:b/>
        <w:bCs/>
      </w:rPr>
      <w:tblPr/>
      <w:tcPr>
        <w:tcBorders>
          <w:bottom w:val="single" w:sz="12" w:space="0" w:color="96D1DE" w:themeColor="accent1" w:themeTint="99"/>
        </w:tcBorders>
      </w:tcPr>
    </w:tblStylePr>
    <w:tblStylePr w:type="lastRow">
      <w:rPr>
        <w:b/>
        <w:bCs/>
      </w:rPr>
      <w:tblPr/>
      <w:tcPr>
        <w:tcBorders>
          <w:top w:val="double" w:sz="2" w:space="0" w:color="96D1DE" w:themeColor="accent1"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6B70B4"/>
    <w:tblPr>
      <w:tblStyleRowBandSize w:val="1"/>
      <w:tblStyleColBandSize w:val="1"/>
      <w:tblBorders>
        <w:top w:val="single" w:sz="4" w:space="0" w:color="B0B89A" w:themeColor="accent5" w:themeTint="99"/>
        <w:left w:val="single" w:sz="4" w:space="0" w:color="B0B89A" w:themeColor="accent5" w:themeTint="99"/>
        <w:bottom w:val="single" w:sz="4" w:space="0" w:color="B0B89A" w:themeColor="accent5" w:themeTint="99"/>
        <w:right w:val="single" w:sz="4" w:space="0" w:color="B0B89A" w:themeColor="accent5" w:themeTint="99"/>
        <w:insideH w:val="single" w:sz="4" w:space="0" w:color="B0B89A" w:themeColor="accent5" w:themeTint="99"/>
        <w:insideV w:val="single" w:sz="4" w:space="0" w:color="B0B89A" w:themeColor="accent5" w:themeTint="99"/>
      </w:tblBorders>
    </w:tblPr>
    <w:tblStylePr w:type="firstRow">
      <w:rPr>
        <w:b/>
        <w:bCs/>
        <w:color w:val="FFFFFF" w:themeColor="background1"/>
      </w:rPr>
      <w:tblPr/>
      <w:tcPr>
        <w:tcBorders>
          <w:top w:val="single" w:sz="4" w:space="0" w:color="7A855D" w:themeColor="accent5"/>
          <w:left w:val="single" w:sz="4" w:space="0" w:color="7A855D" w:themeColor="accent5"/>
          <w:bottom w:val="single" w:sz="4" w:space="0" w:color="7A855D" w:themeColor="accent5"/>
          <w:right w:val="single" w:sz="4" w:space="0" w:color="7A855D" w:themeColor="accent5"/>
          <w:insideH w:val="nil"/>
          <w:insideV w:val="nil"/>
        </w:tcBorders>
        <w:shd w:val="clear" w:color="auto" w:fill="7A855D" w:themeFill="accent5"/>
      </w:tcPr>
    </w:tblStylePr>
    <w:tblStylePr w:type="lastRow">
      <w:rPr>
        <w:b/>
        <w:bCs/>
      </w:rPr>
      <w:tblPr/>
      <w:tcPr>
        <w:tcBorders>
          <w:top w:val="double" w:sz="4" w:space="0" w:color="7A855D" w:themeColor="accent5"/>
        </w:tcBorders>
      </w:tcPr>
    </w:tblStylePr>
    <w:tblStylePr w:type="firstCol">
      <w:rPr>
        <w:b/>
        <w:bCs/>
      </w:rPr>
    </w:tblStylePr>
    <w:tblStylePr w:type="lastCol">
      <w:rPr>
        <w:b/>
        <w:bCs/>
      </w:rPr>
    </w:tblStylePr>
    <w:tblStylePr w:type="band1Vert">
      <w:tblPr/>
      <w:tcPr>
        <w:shd w:val="clear" w:color="auto" w:fill="E4E7DD" w:themeFill="accent5" w:themeFillTint="33"/>
      </w:tcPr>
    </w:tblStylePr>
    <w:tblStylePr w:type="band1Horz">
      <w:tblPr/>
      <w:tcPr>
        <w:shd w:val="clear" w:color="auto" w:fill="E4E7DD" w:themeFill="accent5" w:themeFillTint="33"/>
      </w:tcPr>
    </w:tblStylePr>
  </w:style>
  <w:style w:type="table" w:customStyle="1" w:styleId="Tabladecuadrcula5oscura-nfasis51">
    <w:name w:val="Tabla de cuadrícula 5 oscura - Énfasis 51"/>
    <w:basedOn w:val="Tablanormal"/>
    <w:uiPriority w:val="50"/>
    <w:rsid w:val="006B70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55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55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55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55D" w:themeFill="accent5"/>
      </w:tcPr>
    </w:tblStylePr>
    <w:tblStylePr w:type="band1Vert">
      <w:tblPr/>
      <w:tcPr>
        <w:shd w:val="clear" w:color="auto" w:fill="CAD0BC" w:themeFill="accent5" w:themeFillTint="66"/>
      </w:tcPr>
    </w:tblStylePr>
    <w:tblStylePr w:type="band1Horz">
      <w:tblPr/>
      <w:tcPr>
        <w:shd w:val="clear" w:color="auto" w:fill="CAD0BC" w:themeFill="accent5" w:themeFillTint="66"/>
      </w:tcPr>
    </w:tblStylePr>
  </w:style>
  <w:style w:type="paragraph" w:styleId="Textodeglobo">
    <w:name w:val="Balloon Text"/>
    <w:basedOn w:val="Normal"/>
    <w:link w:val="TextodegloboCar"/>
    <w:uiPriority w:val="99"/>
    <w:semiHidden/>
    <w:unhideWhenUsed/>
    <w:rsid w:val="002E7063"/>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063"/>
    <w:rPr>
      <w:rFonts w:ascii="Tahoma" w:hAnsi="Tahoma" w:cs="Tahoma"/>
      <w:sz w:val="16"/>
      <w:szCs w:val="16"/>
    </w:rPr>
  </w:style>
  <w:style w:type="character" w:styleId="Refdecomentario">
    <w:name w:val="annotation reference"/>
    <w:basedOn w:val="Fuentedeprrafopredeter"/>
    <w:uiPriority w:val="99"/>
    <w:semiHidden/>
    <w:unhideWhenUsed/>
    <w:rsid w:val="00063467"/>
    <w:rPr>
      <w:sz w:val="16"/>
      <w:szCs w:val="16"/>
    </w:rPr>
  </w:style>
  <w:style w:type="paragraph" w:styleId="Textocomentario">
    <w:name w:val="annotation text"/>
    <w:basedOn w:val="Normal"/>
    <w:link w:val="TextocomentarioCar"/>
    <w:uiPriority w:val="99"/>
    <w:unhideWhenUsed/>
    <w:rsid w:val="00063467"/>
    <w:rPr>
      <w:sz w:val="20"/>
      <w:szCs w:val="20"/>
    </w:rPr>
  </w:style>
  <w:style w:type="character" w:customStyle="1" w:styleId="TextocomentarioCar">
    <w:name w:val="Texto comentario Car"/>
    <w:basedOn w:val="Fuentedeprrafopredeter"/>
    <w:link w:val="Textocomentario"/>
    <w:uiPriority w:val="99"/>
    <w:rsid w:val="00063467"/>
    <w:rPr>
      <w:sz w:val="20"/>
      <w:szCs w:val="20"/>
    </w:rPr>
  </w:style>
  <w:style w:type="paragraph" w:styleId="Asuntodelcomentario">
    <w:name w:val="annotation subject"/>
    <w:basedOn w:val="Textocomentario"/>
    <w:next w:val="Textocomentario"/>
    <w:link w:val="AsuntodelcomentarioCar"/>
    <w:uiPriority w:val="99"/>
    <w:semiHidden/>
    <w:unhideWhenUsed/>
    <w:rsid w:val="00063467"/>
    <w:rPr>
      <w:b/>
      <w:bCs/>
    </w:rPr>
  </w:style>
  <w:style w:type="character" w:customStyle="1" w:styleId="AsuntodelcomentarioCar">
    <w:name w:val="Asunto del comentario Car"/>
    <w:basedOn w:val="TextocomentarioCar"/>
    <w:link w:val="Asuntodelcomentario"/>
    <w:uiPriority w:val="99"/>
    <w:semiHidden/>
    <w:rsid w:val="00063467"/>
    <w:rPr>
      <w:b/>
      <w:bCs/>
      <w:sz w:val="20"/>
      <w:szCs w:val="20"/>
    </w:rPr>
  </w:style>
  <w:style w:type="table" w:styleId="Tablaconcuadrcula6concolores-nfasis5">
    <w:name w:val="Grid Table 6 Colorful Accent 5"/>
    <w:basedOn w:val="Tablanormal"/>
    <w:uiPriority w:val="51"/>
    <w:rsid w:val="00C61C78"/>
    <w:rPr>
      <w:color w:val="5B6345" w:themeColor="accent5" w:themeShade="BF"/>
    </w:rPr>
    <w:tblPr>
      <w:tblStyleRowBandSize w:val="1"/>
      <w:tblStyleColBandSize w:val="1"/>
      <w:tblBorders>
        <w:top w:val="single" w:sz="4" w:space="0" w:color="B0B89A" w:themeColor="accent5" w:themeTint="99"/>
        <w:left w:val="single" w:sz="4" w:space="0" w:color="B0B89A" w:themeColor="accent5" w:themeTint="99"/>
        <w:bottom w:val="single" w:sz="4" w:space="0" w:color="B0B89A" w:themeColor="accent5" w:themeTint="99"/>
        <w:right w:val="single" w:sz="4" w:space="0" w:color="B0B89A" w:themeColor="accent5" w:themeTint="99"/>
        <w:insideH w:val="single" w:sz="4" w:space="0" w:color="B0B89A" w:themeColor="accent5" w:themeTint="99"/>
        <w:insideV w:val="single" w:sz="4" w:space="0" w:color="B0B89A" w:themeColor="accent5" w:themeTint="99"/>
      </w:tblBorders>
    </w:tblPr>
    <w:tblStylePr w:type="firstRow">
      <w:rPr>
        <w:b/>
        <w:bCs/>
      </w:rPr>
      <w:tblPr/>
      <w:tcPr>
        <w:tcBorders>
          <w:bottom w:val="single" w:sz="12" w:space="0" w:color="B0B89A" w:themeColor="accent5" w:themeTint="99"/>
        </w:tcBorders>
      </w:tcPr>
    </w:tblStylePr>
    <w:tblStylePr w:type="lastRow">
      <w:rPr>
        <w:b/>
        <w:bCs/>
      </w:rPr>
      <w:tblPr/>
      <w:tcPr>
        <w:tcBorders>
          <w:top w:val="double" w:sz="4" w:space="0" w:color="B0B89A" w:themeColor="accent5" w:themeTint="99"/>
        </w:tcBorders>
      </w:tcPr>
    </w:tblStylePr>
    <w:tblStylePr w:type="firstCol">
      <w:rPr>
        <w:b/>
        <w:bCs/>
      </w:rPr>
    </w:tblStylePr>
    <w:tblStylePr w:type="lastCol">
      <w:rPr>
        <w:b/>
        <w:bCs/>
      </w:rPr>
    </w:tblStylePr>
    <w:tblStylePr w:type="band1Vert">
      <w:tblPr/>
      <w:tcPr>
        <w:shd w:val="clear" w:color="auto" w:fill="E4E7DD" w:themeFill="accent5" w:themeFillTint="33"/>
      </w:tcPr>
    </w:tblStylePr>
    <w:tblStylePr w:type="band1Horz">
      <w:tblPr/>
      <w:tcPr>
        <w:shd w:val="clear" w:color="auto" w:fill="E4E7DD" w:themeFill="accent5" w:themeFillTint="33"/>
      </w:tcPr>
    </w:tblStylePr>
  </w:style>
  <w:style w:type="table" w:styleId="Tablaconcuadrcula4-nfasis5">
    <w:name w:val="Grid Table 4 Accent 5"/>
    <w:basedOn w:val="Tablanormal"/>
    <w:uiPriority w:val="49"/>
    <w:rsid w:val="005E4CE8"/>
    <w:tblPr>
      <w:tblStyleRowBandSize w:val="1"/>
      <w:tblStyleColBandSize w:val="1"/>
      <w:tblBorders>
        <w:top w:val="single" w:sz="4" w:space="0" w:color="B0B89A" w:themeColor="accent5" w:themeTint="99"/>
        <w:left w:val="single" w:sz="4" w:space="0" w:color="B0B89A" w:themeColor="accent5" w:themeTint="99"/>
        <w:bottom w:val="single" w:sz="4" w:space="0" w:color="B0B89A" w:themeColor="accent5" w:themeTint="99"/>
        <w:right w:val="single" w:sz="4" w:space="0" w:color="B0B89A" w:themeColor="accent5" w:themeTint="99"/>
        <w:insideH w:val="single" w:sz="4" w:space="0" w:color="B0B89A" w:themeColor="accent5" w:themeTint="99"/>
        <w:insideV w:val="single" w:sz="4" w:space="0" w:color="B0B89A" w:themeColor="accent5" w:themeTint="99"/>
      </w:tblBorders>
    </w:tblPr>
    <w:tblStylePr w:type="firstRow">
      <w:rPr>
        <w:b/>
        <w:bCs/>
        <w:color w:val="FFFFFF" w:themeColor="background1"/>
      </w:rPr>
      <w:tblPr/>
      <w:tcPr>
        <w:tcBorders>
          <w:top w:val="single" w:sz="4" w:space="0" w:color="7A855D" w:themeColor="accent5"/>
          <w:left w:val="single" w:sz="4" w:space="0" w:color="7A855D" w:themeColor="accent5"/>
          <w:bottom w:val="single" w:sz="4" w:space="0" w:color="7A855D" w:themeColor="accent5"/>
          <w:right w:val="single" w:sz="4" w:space="0" w:color="7A855D" w:themeColor="accent5"/>
          <w:insideH w:val="nil"/>
          <w:insideV w:val="nil"/>
        </w:tcBorders>
        <w:shd w:val="clear" w:color="auto" w:fill="7A855D" w:themeFill="accent5"/>
      </w:tcPr>
    </w:tblStylePr>
    <w:tblStylePr w:type="lastRow">
      <w:rPr>
        <w:b/>
        <w:bCs/>
      </w:rPr>
      <w:tblPr/>
      <w:tcPr>
        <w:tcBorders>
          <w:top w:val="double" w:sz="4" w:space="0" w:color="7A855D" w:themeColor="accent5"/>
        </w:tcBorders>
      </w:tcPr>
    </w:tblStylePr>
    <w:tblStylePr w:type="firstCol">
      <w:rPr>
        <w:b/>
        <w:bCs/>
      </w:rPr>
    </w:tblStylePr>
    <w:tblStylePr w:type="lastCol">
      <w:rPr>
        <w:b/>
        <w:bCs/>
      </w:rPr>
    </w:tblStylePr>
    <w:tblStylePr w:type="band1Vert">
      <w:tblPr/>
      <w:tcPr>
        <w:shd w:val="clear" w:color="auto" w:fill="E4E7DD" w:themeFill="accent5" w:themeFillTint="33"/>
      </w:tcPr>
    </w:tblStylePr>
    <w:tblStylePr w:type="band1Horz">
      <w:tblPr/>
      <w:tcPr>
        <w:shd w:val="clear" w:color="auto" w:fill="E4E7DD" w:themeFill="accent5" w:themeFillTint="33"/>
      </w:tcPr>
    </w:tblStylePr>
  </w:style>
  <w:style w:type="table" w:styleId="Tablaconcuadrcula4-nfasis1">
    <w:name w:val="Grid Table 4 Accent 1"/>
    <w:basedOn w:val="Tablanormal"/>
    <w:uiPriority w:val="49"/>
    <w:rsid w:val="00555B5C"/>
    <w:tblPr>
      <w:tblStyleRowBandSize w:val="1"/>
      <w:tblStyleColBandSize w:val="1"/>
      <w:tblBorders>
        <w:top w:val="single" w:sz="4" w:space="0" w:color="96D1DE" w:themeColor="accent1" w:themeTint="99"/>
        <w:left w:val="single" w:sz="4" w:space="0" w:color="96D1DE" w:themeColor="accent1" w:themeTint="99"/>
        <w:bottom w:val="single" w:sz="4" w:space="0" w:color="96D1DE" w:themeColor="accent1" w:themeTint="99"/>
        <w:right w:val="single" w:sz="4" w:space="0" w:color="96D1DE" w:themeColor="accent1" w:themeTint="99"/>
        <w:insideH w:val="single" w:sz="4" w:space="0" w:color="96D1DE" w:themeColor="accent1" w:themeTint="99"/>
        <w:insideV w:val="single" w:sz="4" w:space="0" w:color="96D1DE" w:themeColor="accent1" w:themeTint="99"/>
      </w:tblBorders>
    </w:tblPr>
    <w:tblStylePr w:type="firstRow">
      <w:rPr>
        <w:b/>
        <w:bCs/>
        <w:color w:val="FFFFFF" w:themeColor="background1"/>
      </w:rPr>
      <w:tblPr/>
      <w:tcPr>
        <w:tcBorders>
          <w:top w:val="single" w:sz="4" w:space="0" w:color="50B4C8" w:themeColor="accent1"/>
          <w:left w:val="single" w:sz="4" w:space="0" w:color="50B4C8" w:themeColor="accent1"/>
          <w:bottom w:val="single" w:sz="4" w:space="0" w:color="50B4C8" w:themeColor="accent1"/>
          <w:right w:val="single" w:sz="4" w:space="0" w:color="50B4C8" w:themeColor="accent1"/>
          <w:insideH w:val="nil"/>
          <w:insideV w:val="nil"/>
        </w:tcBorders>
        <w:shd w:val="clear" w:color="auto" w:fill="50B4C8" w:themeFill="accent1"/>
      </w:tcPr>
    </w:tblStylePr>
    <w:tblStylePr w:type="lastRow">
      <w:rPr>
        <w:b/>
        <w:bCs/>
      </w:rPr>
      <w:tblPr/>
      <w:tcPr>
        <w:tcBorders>
          <w:top w:val="double" w:sz="4" w:space="0" w:color="50B4C8" w:themeColor="accent1"/>
        </w:tcBorders>
      </w:tcPr>
    </w:tblStylePr>
    <w:tblStylePr w:type="firstCol">
      <w:rPr>
        <w:b/>
        <w:bCs/>
      </w:rPr>
    </w:tblStylePr>
    <w:tblStylePr w:type="lastCol">
      <w:rPr>
        <w:b/>
        <w:bCs/>
      </w:rPr>
    </w:tblStylePr>
    <w:tblStylePr w:type="band1Vert">
      <w:tblPr/>
      <w:tcPr>
        <w:shd w:val="clear" w:color="auto" w:fill="DCEFF4" w:themeFill="accent1" w:themeFillTint="33"/>
      </w:tcPr>
    </w:tblStylePr>
    <w:tblStylePr w:type="band1Horz">
      <w:tblPr/>
      <w:tcPr>
        <w:shd w:val="clear" w:color="auto" w:fill="DCEFF4" w:themeFill="accent1" w:themeFillTint="33"/>
      </w:tcPr>
    </w:tblStylePr>
  </w:style>
  <w:style w:type="character" w:styleId="Refdenotaalpie">
    <w:name w:val="footnote reference"/>
    <w:basedOn w:val="Fuentedeprrafopredeter"/>
    <w:uiPriority w:val="99"/>
    <w:rsid w:val="00F51B91"/>
    <w:rPr>
      <w:vertAlign w:val="superscript"/>
    </w:rPr>
  </w:style>
  <w:style w:type="paragraph" w:styleId="Textonotapie">
    <w:name w:val="footnote text"/>
    <w:basedOn w:val="Normal"/>
    <w:link w:val="TextonotapieCar"/>
    <w:uiPriority w:val="99"/>
    <w:rsid w:val="00F51B91"/>
    <w:pPr>
      <w:keepLines/>
      <w:spacing w:after="360"/>
      <w:ind w:left="113" w:hanging="113"/>
      <w:jc w:val="both"/>
    </w:pPr>
    <w:rPr>
      <w:rFonts w:ascii="Verdana" w:eastAsia="Times New Roman" w:hAnsi="Verdana" w:cs="Times New Roman"/>
      <w:sz w:val="16"/>
      <w:szCs w:val="20"/>
      <w:lang w:eastAsia="es-ES"/>
    </w:rPr>
  </w:style>
  <w:style w:type="character" w:customStyle="1" w:styleId="TextonotapieCar">
    <w:name w:val="Texto nota pie Car"/>
    <w:basedOn w:val="Fuentedeprrafopredeter"/>
    <w:link w:val="Textonotapie"/>
    <w:uiPriority w:val="99"/>
    <w:rsid w:val="00F51B91"/>
    <w:rPr>
      <w:rFonts w:ascii="Verdana" w:eastAsia="Times New Roman" w:hAnsi="Verdana" w:cs="Times New Roman"/>
      <w:sz w:val="16"/>
      <w:szCs w:val="20"/>
      <w:lang w:eastAsia="es-ES"/>
    </w:rPr>
  </w:style>
  <w:style w:type="character" w:customStyle="1" w:styleId="Mencinsinresolver1">
    <w:name w:val="Mención sin resolver1"/>
    <w:basedOn w:val="Fuentedeprrafopredeter"/>
    <w:uiPriority w:val="99"/>
    <w:semiHidden/>
    <w:unhideWhenUsed/>
    <w:rsid w:val="00D04F64"/>
    <w:rPr>
      <w:color w:val="808080"/>
      <w:shd w:val="clear" w:color="auto" w:fill="E6E6E6"/>
    </w:rPr>
  </w:style>
  <w:style w:type="paragraph" w:customStyle="1" w:styleId="Default">
    <w:name w:val="Default"/>
    <w:rsid w:val="00E50D63"/>
    <w:pPr>
      <w:autoSpaceDE w:val="0"/>
      <w:autoSpaceDN w:val="0"/>
      <w:adjustRightInd w:val="0"/>
    </w:pPr>
    <w:rPr>
      <w:rFonts w:ascii="Calibri" w:hAnsi="Calibri" w:cs="Calibri"/>
      <w:color w:val="000000"/>
      <w:sz w:val="24"/>
      <w:szCs w:val="24"/>
    </w:rPr>
  </w:style>
  <w:style w:type="character" w:customStyle="1" w:styleId="Ttulo2Car">
    <w:name w:val="Título 2 Car"/>
    <w:basedOn w:val="Fuentedeprrafopredeter"/>
    <w:link w:val="Ttulo2"/>
    <w:uiPriority w:val="9"/>
    <w:rsid w:val="007A7F4D"/>
    <w:rPr>
      <w:rFonts w:asciiTheme="majorHAnsi" w:eastAsiaTheme="majorEastAsia" w:hAnsiTheme="majorHAnsi" w:cstheme="majorBidi"/>
      <w:color w:val="328D9F" w:themeColor="accent1" w:themeShade="BF"/>
      <w:sz w:val="26"/>
      <w:szCs w:val="26"/>
    </w:rPr>
  </w:style>
  <w:style w:type="character" w:customStyle="1" w:styleId="Ttulo1Car">
    <w:name w:val="Título 1 Car"/>
    <w:basedOn w:val="Fuentedeprrafopredeter"/>
    <w:link w:val="Ttulo1"/>
    <w:uiPriority w:val="9"/>
    <w:rsid w:val="00BF78F6"/>
    <w:rPr>
      <w:rFonts w:asciiTheme="majorHAnsi" w:eastAsiaTheme="majorEastAsia" w:hAnsiTheme="majorHAnsi" w:cstheme="majorBidi"/>
      <w:color w:val="328D9F" w:themeColor="accent1" w:themeShade="BF"/>
      <w:sz w:val="32"/>
      <w:szCs w:val="32"/>
    </w:rPr>
  </w:style>
  <w:style w:type="paragraph" w:styleId="TtuloTDC">
    <w:name w:val="TOC Heading"/>
    <w:basedOn w:val="Ttulo1"/>
    <w:next w:val="Normal"/>
    <w:uiPriority w:val="39"/>
    <w:unhideWhenUsed/>
    <w:qFormat/>
    <w:rsid w:val="00BF78F6"/>
    <w:pPr>
      <w:outlineLvl w:val="9"/>
    </w:pPr>
    <w:rPr>
      <w:lang w:eastAsia="es-ES"/>
    </w:rPr>
  </w:style>
  <w:style w:type="paragraph" w:styleId="TDC1">
    <w:name w:val="toc 1"/>
    <w:basedOn w:val="Normal"/>
    <w:next w:val="Normal"/>
    <w:autoRedefine/>
    <w:uiPriority w:val="39"/>
    <w:unhideWhenUsed/>
    <w:rsid w:val="00BF78F6"/>
    <w:pPr>
      <w:spacing w:after="100"/>
    </w:pPr>
  </w:style>
  <w:style w:type="paragraph" w:styleId="TDC2">
    <w:name w:val="toc 2"/>
    <w:basedOn w:val="Normal"/>
    <w:next w:val="Normal"/>
    <w:autoRedefine/>
    <w:uiPriority w:val="39"/>
    <w:unhideWhenUsed/>
    <w:rsid w:val="00BF78F6"/>
    <w:pPr>
      <w:spacing w:after="100"/>
      <w:ind w:left="220"/>
    </w:pPr>
  </w:style>
  <w:style w:type="paragraph" w:styleId="TDC3">
    <w:name w:val="toc 3"/>
    <w:basedOn w:val="Normal"/>
    <w:next w:val="Normal"/>
    <w:autoRedefine/>
    <w:uiPriority w:val="39"/>
    <w:unhideWhenUsed/>
    <w:rsid w:val="00E50572"/>
    <w:pPr>
      <w:spacing w:after="100"/>
      <w:ind w:left="440"/>
    </w:pPr>
  </w:style>
  <w:style w:type="paragraph" w:customStyle="1" w:styleId="PUNTOS1">
    <w:name w:val="*PUNTOS1"/>
    <w:rsid w:val="00E50572"/>
    <w:pPr>
      <w:ind w:left="20"/>
      <w:jc w:val="both"/>
    </w:pPr>
    <w:rPr>
      <w:rFonts w:ascii="Arial" w:eastAsia="Times New Roman" w:hAnsi="Arial" w:cs="Times New Roman"/>
      <w:b/>
      <w:color w:val="000000"/>
      <w:sz w:val="20"/>
      <w:szCs w:val="20"/>
      <w:lang w:val="es-ES_tradnl"/>
    </w:rPr>
  </w:style>
  <w:style w:type="table" w:styleId="Tabladelista1clara-nfasis3">
    <w:name w:val="List Table 1 Light Accent 3"/>
    <w:basedOn w:val="Tablanormal"/>
    <w:uiPriority w:val="46"/>
    <w:rsid w:val="006F63D9"/>
    <w:rPr>
      <w:lang w:eastAsia="es-ES"/>
    </w:rPr>
    <w:tblPr>
      <w:tblStyleRowBandSize w:val="1"/>
      <w:tblStyleColBandSize w:val="1"/>
    </w:tblPr>
    <w:tblStylePr w:type="firstRow">
      <w:rPr>
        <w:b/>
        <w:bCs/>
      </w:rPr>
      <w:tblPr/>
      <w:tcPr>
        <w:tcBorders>
          <w:bottom w:val="single" w:sz="4" w:space="0" w:color="C5BF97" w:themeColor="accent3" w:themeTint="99"/>
        </w:tcBorders>
      </w:tcPr>
    </w:tblStylePr>
    <w:tblStylePr w:type="lastRow">
      <w:rPr>
        <w:b/>
        <w:bCs/>
      </w:rPr>
      <w:tblPr/>
      <w:tcPr>
        <w:tcBorders>
          <w:top w:val="single" w:sz="4" w:space="0" w:color="C5BF97" w:themeColor="accent3" w:themeTint="99"/>
        </w:tcBorders>
      </w:tcPr>
    </w:tblStylePr>
    <w:tblStylePr w:type="firstCol">
      <w:rPr>
        <w:b/>
        <w:bCs/>
      </w:rPr>
    </w:tblStylePr>
    <w:tblStylePr w:type="lastCol">
      <w:rPr>
        <w:b/>
        <w:bCs/>
      </w:rPr>
    </w:tblStylePr>
    <w:tblStylePr w:type="band1Vert">
      <w:tblPr/>
      <w:tcPr>
        <w:shd w:val="clear" w:color="auto" w:fill="EBE9DC" w:themeFill="accent3" w:themeFillTint="33"/>
      </w:tcPr>
    </w:tblStylePr>
    <w:tblStylePr w:type="band1Horz">
      <w:tblPr/>
      <w:tcPr>
        <w:shd w:val="clear" w:color="auto" w:fill="EBE9DC" w:themeFill="accent3" w:themeFillTint="33"/>
      </w:tcPr>
    </w:tblStylePr>
  </w:style>
  <w:style w:type="table" w:styleId="Tablaconcuadrcula5oscura-nfasis3">
    <w:name w:val="Grid Table 5 Dark Accent 3"/>
    <w:basedOn w:val="Tablanormal"/>
    <w:uiPriority w:val="50"/>
    <w:rsid w:val="00A157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925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925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925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9256" w:themeFill="accent3"/>
      </w:tcPr>
    </w:tblStylePr>
    <w:tblStylePr w:type="band1Vert">
      <w:tblPr/>
      <w:tcPr>
        <w:shd w:val="clear" w:color="auto" w:fill="D8D4B9" w:themeFill="accent3" w:themeFillTint="66"/>
      </w:tcPr>
    </w:tblStylePr>
    <w:tblStylePr w:type="band1Horz">
      <w:tblPr/>
      <w:tcPr>
        <w:shd w:val="clear" w:color="auto" w:fill="D8D4B9" w:themeFill="accent3" w:themeFillTint="66"/>
      </w:tcPr>
    </w:tblStylePr>
  </w:style>
  <w:style w:type="table" w:styleId="Tabladelista4">
    <w:name w:val="List Table 4"/>
    <w:basedOn w:val="Tablanormal"/>
    <w:uiPriority w:val="49"/>
    <w:rsid w:val="001F527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1F527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6concolores">
    <w:name w:val="List Table 6 Colorful"/>
    <w:basedOn w:val="Tablanormal"/>
    <w:uiPriority w:val="51"/>
    <w:rsid w:val="00B53F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
    <w:name w:val="Grid Table 7 Colorful"/>
    <w:basedOn w:val="Tablanormal"/>
    <w:uiPriority w:val="52"/>
    <w:rsid w:val="00B53F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6concolores">
    <w:name w:val="Grid Table 6 Colorful"/>
    <w:basedOn w:val="Tablanormal"/>
    <w:uiPriority w:val="51"/>
    <w:rsid w:val="00B53F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
    <w:name w:val="Grid Table 2"/>
    <w:basedOn w:val="Tablanormal"/>
    <w:uiPriority w:val="47"/>
    <w:rsid w:val="00B53F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CA1620"/>
  </w:style>
  <w:style w:type="character" w:customStyle="1" w:styleId="PrrafodelistaCar">
    <w:name w:val="Párrafo de lista Car"/>
    <w:basedOn w:val="Fuentedeprrafopredeter"/>
    <w:link w:val="Prrafodelista"/>
    <w:uiPriority w:val="34"/>
    <w:locked/>
    <w:rsid w:val="00E51C4E"/>
  </w:style>
  <w:style w:type="character" w:styleId="Mencinsinresolver">
    <w:name w:val="Unresolved Mention"/>
    <w:basedOn w:val="Fuentedeprrafopredeter"/>
    <w:uiPriority w:val="99"/>
    <w:semiHidden/>
    <w:unhideWhenUsed/>
    <w:rsid w:val="00367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6396">
      <w:bodyDiv w:val="1"/>
      <w:marLeft w:val="0"/>
      <w:marRight w:val="0"/>
      <w:marTop w:val="0"/>
      <w:marBottom w:val="0"/>
      <w:divBdr>
        <w:top w:val="none" w:sz="0" w:space="0" w:color="auto"/>
        <w:left w:val="none" w:sz="0" w:space="0" w:color="auto"/>
        <w:bottom w:val="none" w:sz="0" w:space="0" w:color="auto"/>
        <w:right w:val="none" w:sz="0" w:space="0" w:color="auto"/>
      </w:divBdr>
    </w:div>
    <w:div w:id="627199805">
      <w:bodyDiv w:val="1"/>
      <w:marLeft w:val="0"/>
      <w:marRight w:val="0"/>
      <w:marTop w:val="0"/>
      <w:marBottom w:val="0"/>
      <w:divBdr>
        <w:top w:val="none" w:sz="0" w:space="0" w:color="auto"/>
        <w:left w:val="none" w:sz="0" w:space="0" w:color="auto"/>
        <w:bottom w:val="none" w:sz="0" w:space="0" w:color="auto"/>
        <w:right w:val="none" w:sz="0" w:space="0" w:color="auto"/>
      </w:divBdr>
    </w:div>
    <w:div w:id="687025026">
      <w:bodyDiv w:val="1"/>
      <w:marLeft w:val="0"/>
      <w:marRight w:val="0"/>
      <w:marTop w:val="0"/>
      <w:marBottom w:val="0"/>
      <w:divBdr>
        <w:top w:val="none" w:sz="0" w:space="0" w:color="auto"/>
        <w:left w:val="none" w:sz="0" w:space="0" w:color="auto"/>
        <w:bottom w:val="none" w:sz="0" w:space="0" w:color="auto"/>
        <w:right w:val="none" w:sz="0" w:space="0" w:color="auto"/>
      </w:divBdr>
    </w:div>
    <w:div w:id="122193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millasfito.es/es-es/canal-de-denuncia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etropolitano">
  <a:themeElements>
    <a:clrScheme name="Metropolitano">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o">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o">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77764055-cc16-42e5-a2ad-8c874f4493a5" xsi:nil="true"/>
    <TaxCatchAll xmlns="93b4ef5e-868f-4bb4-b5c1-b4361b51ef5a" xsi:nil="true"/>
    <lcf76f155ced4ddcb4097134ff3c332f xmlns="77764055-cc16-42e5-a2ad-8c874f4493a5">
      <Terms xmlns="http://schemas.microsoft.com/office/infopath/2007/PartnerControls"/>
    </lcf76f155ced4ddcb4097134ff3c332f>
    <Fechayhora xmlns="77764055-cc16-42e5-a2ad-8c874f4493a5" xsi:nil="true"/>
    <Fechayhora0 xmlns="77764055-cc16-42e5-a2ad-8c874f4493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8811347098B96438054BD20BCF14B22" ma:contentTypeVersion="21" ma:contentTypeDescription="Crear nuevo documento." ma:contentTypeScope="" ma:versionID="e1cd6a8d7b6809b43b55a50f15780a2c">
  <xsd:schema xmlns:xsd="http://www.w3.org/2001/XMLSchema" xmlns:xs="http://www.w3.org/2001/XMLSchema" xmlns:p="http://schemas.microsoft.com/office/2006/metadata/properties" xmlns:ns2="77764055-cc16-42e5-a2ad-8c874f4493a5" xmlns:ns3="93b4ef5e-868f-4bb4-b5c1-b4361b51ef5a" targetNamespace="http://schemas.microsoft.com/office/2006/metadata/properties" ma:root="true" ma:fieldsID="f13284d24899785495100a1eca57ae55" ns2:_="" ns3:_="">
    <xsd:import namespace="77764055-cc16-42e5-a2ad-8c874f4493a5"/>
    <xsd:import namespace="93b4ef5e-868f-4bb4-b5c1-b4361b51e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Fechayhora" minOccurs="0"/>
                <xsd:element ref="ns2:Fechayhora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64055-cc16-42e5-a2ad-8c874f449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16b928d-4185-417d-8a38-b37bc5922d4d" ma:termSetId="09814cd3-568e-fe90-9814-8d621ff8fb84" ma:anchorId="fba54fb3-c3e1-fe81-a776-ca4b69148c4d" ma:open="true" ma:isKeyword="false">
      <xsd:complexType>
        <xsd:sequence>
          <xsd:element ref="pc:Terms" minOccurs="0" maxOccurs="1"/>
        </xsd:sequence>
      </xsd:complexType>
    </xsd:element>
    <xsd:element name="Fechayhora" ma:index="24" nillable="true" ma:displayName="Fecha y hora" ma:format="DateTime" ma:internalName="Fechayhora">
      <xsd:simpleType>
        <xsd:restriction base="dms:DateTime"/>
      </xsd:simpleType>
    </xsd:element>
    <xsd:element name="Fechayhora0" ma:index="25" nillable="true" ma:displayName="Fecha y hora " ma:format="DateTime" ma:internalName="Fechayhora0">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4ef5e-868f-4bb4-b5c1-b4361b51ef5a"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e312c7f-435a-44cf-819c-87b7f5a855a6}" ma:internalName="TaxCatchAll" ma:showField="CatchAllData" ma:web="93b4ef5e-868f-4bb4-b5c1-b4361b51e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7FD95-FADC-4A6B-9BB9-5B6BC461FB68}">
  <ds:schemaRefs>
    <ds:schemaRef ds:uri="http://schemas.microsoft.com/office/2006/metadata/properties"/>
    <ds:schemaRef ds:uri="http://schemas.microsoft.com/office/infopath/2007/PartnerControls"/>
    <ds:schemaRef ds:uri="77764055-cc16-42e5-a2ad-8c874f4493a5"/>
    <ds:schemaRef ds:uri="93b4ef5e-868f-4bb4-b5c1-b4361b51ef5a"/>
  </ds:schemaRefs>
</ds:datastoreItem>
</file>

<file path=customXml/itemProps2.xml><?xml version="1.0" encoding="utf-8"?>
<ds:datastoreItem xmlns:ds="http://schemas.openxmlformats.org/officeDocument/2006/customXml" ds:itemID="{62AFFBA6-FB03-478A-A9C3-504EFF92FE41}">
  <ds:schemaRefs>
    <ds:schemaRef ds:uri="http://schemas.microsoft.com/sharepoint/v3/contenttype/forms"/>
  </ds:schemaRefs>
</ds:datastoreItem>
</file>

<file path=customXml/itemProps3.xml><?xml version="1.0" encoding="utf-8"?>
<ds:datastoreItem xmlns:ds="http://schemas.openxmlformats.org/officeDocument/2006/customXml" ds:itemID="{31C5FCF6-1BD5-434E-93C6-E186600F1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64055-cc16-42e5-a2ad-8c874f4493a5"/>
    <ds:schemaRef ds:uri="93b4ef5e-868f-4bb4-b5c1-b4361b51e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AEE6B-A5E7-46D6-9A60-6BC785A4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1403</Words>
  <Characters>7719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FAD Legal Boutique, S.L.P.</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Altarriba</dc:creator>
  <cp:keywords/>
  <dc:description/>
  <cp:lastModifiedBy>Meritxell Puigpinós Morros</cp:lastModifiedBy>
  <cp:revision>19</cp:revision>
  <cp:lastPrinted>2017-06-21T11:46:00Z</cp:lastPrinted>
  <dcterms:created xsi:type="dcterms:W3CDTF">2023-12-04T17:26:00Z</dcterms:created>
  <dcterms:modified xsi:type="dcterms:W3CDTF">2024-02-01T11:26:00Z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0x010100B8811347098B96438054BD20BCF14B22</vt:lpwstr>
  </property>
  <property fmtid="{D5CDD505-2E9C-101B-9397-08002B2CF9AE}" pid="3" name="Order">
    <vt:r8>20300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